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a"/>
        <w:bidiVisual/>
        <w:tblW w:w="8820" w:type="dxa"/>
        <w:jc w:val="center"/>
        <w:tblLook w:val="01E0" w:firstRow="1" w:lastRow="1" w:firstColumn="1" w:lastColumn="1" w:noHBand="0" w:noVBand="0"/>
      </w:tblPr>
      <w:tblGrid>
        <w:gridCol w:w="743"/>
        <w:gridCol w:w="8077"/>
      </w:tblGrid>
      <w:tr w:rsidR="00304938" w:rsidTr="00304938">
        <w:trPr>
          <w:trHeight w:val="295"/>
          <w:jc w:val="center"/>
        </w:trPr>
        <w:tc>
          <w:tcPr>
            <w:tcW w:w="743" w:type="dxa"/>
            <w:tcBorders>
              <w:top w:val="nil"/>
              <w:left w:val="nil"/>
              <w:bottom w:val="nil"/>
              <w:right w:val="nil"/>
            </w:tcBorders>
            <w:hideMark/>
          </w:tcPr>
          <w:p w:rsidR="00304938" w:rsidRDefault="0094424E">
            <w:pPr>
              <w:jc w:val="both"/>
              <w:rPr>
                <w:rFonts w:ascii="Arial" w:hAnsi="Arial"/>
                <w:b/>
                <w:bCs/>
                <w:noProof w:val="0"/>
                <w:sz w:val="26"/>
                <w:szCs w:val="26"/>
              </w:rPr>
            </w:pPr>
            <w:bookmarkStart w:id="0" w:name="_GoBack"/>
            <w:bookmarkEnd w:id="0"/>
            <w:r>
              <w:rPr>
                <w:rtl/>
              </w:rPr>
              <w:t xml:space="preserve"> </w:t>
            </w:r>
            <w:bookmarkStart w:id="1" w:name="NGCSBookmark"/>
            <w:bookmarkEnd w:id="1"/>
            <w:r w:rsidR="00304938">
              <w:rPr>
                <w:rFonts w:ascii="Arial" w:hAnsi="Arial"/>
                <w:b/>
                <w:bCs/>
                <w:sz w:val="26"/>
                <w:szCs w:val="26"/>
                <w:rtl/>
              </w:rPr>
              <w:t xml:space="preserve">לפני </w:t>
            </w:r>
          </w:p>
        </w:tc>
        <w:tc>
          <w:tcPr>
            <w:tcW w:w="8077" w:type="dxa"/>
            <w:tcBorders>
              <w:top w:val="nil"/>
              <w:left w:val="nil"/>
              <w:bottom w:val="nil"/>
              <w:right w:val="nil"/>
            </w:tcBorders>
            <w:hideMark/>
          </w:tcPr>
          <w:p w:rsidR="00304938" w:rsidRDefault="00304938">
            <w:pPr>
              <w:rPr>
                <w:rFonts w:ascii="Arial" w:hAnsi="Arial"/>
                <w:b/>
                <w:bCs/>
                <w:sz w:val="26"/>
                <w:szCs w:val="26"/>
                <w:highlight w:val="yellow"/>
              </w:rPr>
            </w:pPr>
            <w:r>
              <w:rPr>
                <w:rFonts w:ascii="Arial" w:hAnsi="Arial"/>
                <w:b/>
                <w:bCs/>
                <w:sz w:val="26"/>
                <w:szCs w:val="26"/>
                <w:rtl/>
              </w:rPr>
              <w:t>כבוד ה</w:t>
            </w:r>
            <w:sdt>
              <w:sdtPr>
                <w:rPr>
                  <w:sz w:val="26"/>
                  <w:szCs w:val="26"/>
                  <w:rtl/>
                </w:rPr>
                <w:alias w:val="1574"/>
                <w:tag w:val="1574"/>
                <w:id w:val="758099010"/>
                <w:text w:multiLine="1"/>
              </w:sdtPr>
              <w:sdtEndPr/>
              <w:sdtContent>
                <w:r>
                  <w:rPr>
                    <w:rFonts w:ascii="Arial" w:hAnsi="Arial"/>
                    <w:b/>
                    <w:bCs/>
                    <w:sz w:val="26"/>
                    <w:szCs w:val="26"/>
                    <w:rtl/>
                  </w:rPr>
                  <w:t>שופט, סגן הנשיאה</w:t>
                </w:r>
              </w:sdtContent>
            </w:sdt>
            <w:r>
              <w:rPr>
                <w:rFonts w:ascii="Arial" w:hAnsi="Arial"/>
                <w:b/>
                <w:bCs/>
                <w:sz w:val="26"/>
                <w:szCs w:val="26"/>
                <w:rtl/>
              </w:rPr>
              <w:t xml:space="preserve"> </w:t>
            </w:r>
            <w:sdt>
              <w:sdtPr>
                <w:rPr>
                  <w:sz w:val="26"/>
                  <w:szCs w:val="26"/>
                  <w:rtl/>
                </w:rPr>
                <w:alias w:val="1573"/>
                <w:tag w:val="1573"/>
                <w:id w:val="-1262760292"/>
                <w:text w:multiLine="1"/>
              </w:sdtPr>
              <w:sdtEndPr/>
              <w:sdtContent>
                <w:r>
                  <w:rPr>
                    <w:rFonts w:ascii="Arial" w:hAnsi="Arial"/>
                    <w:b/>
                    <w:bCs/>
                    <w:sz w:val="26"/>
                    <w:szCs w:val="26"/>
                    <w:rtl/>
                  </w:rPr>
                  <w:t>עמי קובו</w:t>
                </w:r>
              </w:sdtContent>
            </w:sdt>
            <w:sdt>
              <w:sdtPr>
                <w:rPr>
                  <w:sz w:val="26"/>
                  <w:szCs w:val="26"/>
                  <w:rtl/>
                </w:rPr>
                <w:alias w:val="1574"/>
                <w:tag w:val="1574"/>
                <w:id w:val="-1528557621"/>
                <w:text w:multiLine="1"/>
              </w:sdtPr>
              <w:sdtEndPr/>
              <w:sdtContent>
                <w:r>
                  <w:rPr>
                    <w:rFonts w:ascii="Arial" w:hAnsi="Arial"/>
                    <w:b/>
                    <w:bCs/>
                    <w:sz w:val="26"/>
                    <w:szCs w:val="26"/>
                    <w:rtl/>
                  </w:rPr>
                  <w:br/>
                  <w:t>כבוד השופט</w:t>
                </w:r>
              </w:sdtContent>
            </w:sdt>
            <w:r>
              <w:rPr>
                <w:rFonts w:ascii="Arial" w:hAnsi="Arial"/>
                <w:b/>
                <w:bCs/>
                <w:sz w:val="26"/>
                <w:szCs w:val="26"/>
                <w:rtl/>
              </w:rPr>
              <w:t xml:space="preserve"> </w:t>
            </w:r>
            <w:sdt>
              <w:sdtPr>
                <w:rPr>
                  <w:sz w:val="26"/>
                  <w:szCs w:val="26"/>
                  <w:rtl/>
                </w:rPr>
                <w:alias w:val="1573"/>
                <w:tag w:val="1573"/>
                <w:id w:val="1029921468"/>
                <w:text w:multiLine="1"/>
              </w:sdtPr>
              <w:sdtEndPr/>
              <w:sdtContent>
                <w:r>
                  <w:rPr>
                    <w:rFonts w:ascii="Arial" w:hAnsi="Arial"/>
                    <w:b/>
                    <w:bCs/>
                    <w:sz w:val="26"/>
                    <w:szCs w:val="26"/>
                    <w:rtl/>
                  </w:rPr>
                  <w:t>מיכאל קרשן</w:t>
                </w:r>
              </w:sdtContent>
            </w:sdt>
            <w:sdt>
              <w:sdtPr>
                <w:rPr>
                  <w:sz w:val="26"/>
                  <w:szCs w:val="26"/>
                  <w:rtl/>
                </w:rPr>
                <w:alias w:val="1574"/>
                <w:tag w:val="1574"/>
                <w:id w:val="1029142685"/>
                <w:text w:multiLine="1"/>
              </w:sdtPr>
              <w:sdtEndPr/>
              <w:sdtContent>
                <w:r>
                  <w:rPr>
                    <w:rFonts w:ascii="Arial" w:hAnsi="Arial"/>
                    <w:b/>
                    <w:bCs/>
                    <w:sz w:val="26"/>
                    <w:szCs w:val="26"/>
                    <w:rtl/>
                  </w:rPr>
                  <w:br/>
                  <w:t>כבוד השופטת</w:t>
                </w:r>
              </w:sdtContent>
            </w:sdt>
            <w:r>
              <w:rPr>
                <w:rFonts w:ascii="Arial" w:hAnsi="Arial"/>
                <w:b/>
                <w:bCs/>
                <w:sz w:val="26"/>
                <w:szCs w:val="26"/>
                <w:rtl/>
              </w:rPr>
              <w:t xml:space="preserve"> </w:t>
            </w:r>
            <w:sdt>
              <w:sdtPr>
                <w:rPr>
                  <w:sz w:val="26"/>
                  <w:szCs w:val="26"/>
                  <w:rtl/>
                </w:rPr>
                <w:alias w:val="1573"/>
                <w:tag w:val="1573"/>
                <w:id w:val="1763411591"/>
                <w:text w:multiLine="1"/>
              </w:sdtPr>
              <w:sdtEndPr/>
              <w:sdtContent>
                <w:r>
                  <w:rPr>
                    <w:rFonts w:ascii="Arial" w:hAnsi="Arial"/>
                    <w:b/>
                    <w:bCs/>
                    <w:sz w:val="26"/>
                    <w:szCs w:val="26"/>
                    <w:rtl/>
                  </w:rPr>
                  <w:t>מרב גרינברג</w:t>
                </w:r>
              </w:sdtContent>
            </w:sdt>
          </w:p>
        </w:tc>
      </w:tr>
    </w:tbl>
    <w:p w:rsidR="00304938" w:rsidRDefault="00304938" w:rsidP="00304938">
      <w:pPr>
        <w:rPr>
          <w:rFonts w:ascii="Arial (W1)" w:hAnsi="Arial (W1)"/>
        </w:rPr>
      </w:pPr>
    </w:p>
    <w:tbl>
      <w:tblPr>
        <w:tblStyle w:val="aa"/>
        <w:bidiVisual/>
        <w:tblW w:w="8820" w:type="dxa"/>
        <w:jc w:val="center"/>
        <w:tblLook w:val="01E0" w:firstRow="1" w:lastRow="1" w:firstColumn="1" w:lastColumn="1" w:noHBand="0" w:noVBand="0"/>
      </w:tblPr>
      <w:tblGrid>
        <w:gridCol w:w="893"/>
        <w:gridCol w:w="4218"/>
        <w:gridCol w:w="3709"/>
      </w:tblGrid>
      <w:tr w:rsidR="00304938" w:rsidTr="00304938">
        <w:trPr>
          <w:trHeight w:val="355"/>
          <w:jc w:val="center"/>
        </w:trPr>
        <w:tc>
          <w:tcPr>
            <w:tcW w:w="852" w:type="dxa"/>
            <w:tcBorders>
              <w:top w:val="nil"/>
              <w:left w:val="nil"/>
              <w:bottom w:val="nil"/>
              <w:right w:val="nil"/>
            </w:tcBorders>
          </w:tcPr>
          <w:p w:rsidR="00304938" w:rsidRDefault="00304938">
            <w:pPr>
              <w:jc w:val="both"/>
              <w:rPr>
                <w:rFonts w:ascii="David" w:hAnsi="David"/>
                <w:b/>
                <w:bCs/>
                <w:sz w:val="26"/>
                <w:szCs w:val="26"/>
                <w:rtl/>
              </w:rPr>
            </w:pPr>
          </w:p>
          <w:p w:rsidR="00304938" w:rsidRDefault="00304938">
            <w:pPr>
              <w:jc w:val="both"/>
              <w:rPr>
                <w:rFonts w:ascii="David" w:hAnsi="David"/>
                <w:b/>
                <w:bCs/>
                <w:sz w:val="26"/>
                <w:szCs w:val="26"/>
                <w:rtl/>
              </w:rPr>
            </w:pPr>
            <w:r>
              <w:rPr>
                <w:rFonts w:ascii="David" w:hAnsi="David"/>
                <w:b/>
                <w:bCs/>
                <w:sz w:val="26"/>
                <w:szCs w:val="26"/>
                <w:rtl/>
              </w:rPr>
              <w:t>בעניין:</w:t>
            </w:r>
          </w:p>
        </w:tc>
        <w:tc>
          <w:tcPr>
            <w:tcW w:w="4241" w:type="dxa"/>
            <w:tcBorders>
              <w:top w:val="nil"/>
              <w:left w:val="nil"/>
              <w:bottom w:val="nil"/>
              <w:right w:val="nil"/>
            </w:tcBorders>
          </w:tcPr>
          <w:p w:rsidR="00304938" w:rsidRDefault="00304938">
            <w:pPr>
              <w:rPr>
                <w:rFonts w:ascii="David" w:hAnsi="David"/>
                <w:b/>
                <w:bCs/>
                <w:sz w:val="26"/>
                <w:szCs w:val="26"/>
              </w:rPr>
            </w:pPr>
          </w:p>
          <w:p w:rsidR="00304938" w:rsidRDefault="008F4C81">
            <w:pPr>
              <w:rPr>
                <w:rFonts w:ascii="David" w:hAnsi="David"/>
                <w:b/>
                <w:bCs/>
                <w:sz w:val="26"/>
                <w:szCs w:val="26"/>
                <w:rtl/>
              </w:rPr>
            </w:pPr>
            <w:sdt>
              <w:sdtPr>
                <w:rPr>
                  <w:rFonts w:ascii="David" w:hAnsi="David"/>
                  <w:sz w:val="26"/>
                  <w:szCs w:val="26"/>
                  <w:rtl/>
                </w:rPr>
                <w:alias w:val="1478"/>
                <w:tag w:val="1478"/>
                <w:id w:val="-188685930"/>
                <w:text w:multiLine="1"/>
              </w:sdtPr>
              <w:sdtEndPr/>
              <w:sdtContent>
                <w:r w:rsidR="00304938">
                  <w:rPr>
                    <w:rFonts w:ascii="David" w:hAnsi="David"/>
                    <w:b/>
                    <w:bCs/>
                    <w:sz w:val="26"/>
                    <w:szCs w:val="26"/>
                    <w:rtl/>
                  </w:rPr>
                  <w:t>מדינת ישראל</w:t>
                </w:r>
              </w:sdtContent>
            </w:sdt>
            <w:r w:rsidR="00304938">
              <w:rPr>
                <w:rFonts w:ascii="David" w:hAnsi="David"/>
                <w:sz w:val="26"/>
                <w:szCs w:val="26"/>
                <w:rtl/>
              </w:rPr>
              <w:t xml:space="preserve"> </w:t>
            </w:r>
          </w:p>
        </w:tc>
        <w:tc>
          <w:tcPr>
            <w:tcW w:w="3727" w:type="dxa"/>
            <w:tcBorders>
              <w:top w:val="nil"/>
              <w:left w:val="nil"/>
              <w:bottom w:val="nil"/>
              <w:right w:val="nil"/>
            </w:tcBorders>
          </w:tcPr>
          <w:p w:rsidR="00304938" w:rsidRDefault="00304938">
            <w:pPr>
              <w:jc w:val="both"/>
              <w:rPr>
                <w:rFonts w:ascii="David" w:hAnsi="David"/>
                <w:b/>
                <w:bCs/>
                <w:sz w:val="26"/>
                <w:szCs w:val="26"/>
              </w:rPr>
            </w:pPr>
          </w:p>
        </w:tc>
      </w:tr>
      <w:tr w:rsidR="00304938" w:rsidTr="00304938">
        <w:trPr>
          <w:trHeight w:val="355"/>
          <w:jc w:val="center"/>
        </w:trPr>
        <w:tc>
          <w:tcPr>
            <w:tcW w:w="852" w:type="dxa"/>
            <w:tcBorders>
              <w:top w:val="nil"/>
              <w:left w:val="nil"/>
              <w:bottom w:val="nil"/>
              <w:right w:val="nil"/>
            </w:tcBorders>
          </w:tcPr>
          <w:p w:rsidR="00304938" w:rsidRDefault="00304938">
            <w:pPr>
              <w:jc w:val="both"/>
              <w:rPr>
                <w:rFonts w:ascii="David" w:hAnsi="David"/>
                <w:b/>
                <w:bCs/>
                <w:sz w:val="26"/>
                <w:szCs w:val="26"/>
              </w:rPr>
            </w:pPr>
          </w:p>
        </w:tc>
        <w:tc>
          <w:tcPr>
            <w:tcW w:w="4241" w:type="dxa"/>
            <w:tcBorders>
              <w:top w:val="nil"/>
              <w:left w:val="nil"/>
              <w:bottom w:val="nil"/>
              <w:right w:val="nil"/>
            </w:tcBorders>
            <w:hideMark/>
          </w:tcPr>
          <w:p w:rsidR="00304938" w:rsidRDefault="00304938">
            <w:pPr>
              <w:jc w:val="both"/>
              <w:rPr>
                <w:rFonts w:ascii="David" w:hAnsi="David"/>
                <w:rtl/>
              </w:rPr>
            </w:pPr>
            <w:r>
              <w:rPr>
                <w:rFonts w:ascii="David" w:hAnsi="David"/>
                <w:rtl/>
              </w:rPr>
              <w:t>באמצעות פרקליטות מחוז מרכז</w:t>
            </w:r>
          </w:p>
          <w:p w:rsidR="00304938" w:rsidRDefault="00304938">
            <w:pPr>
              <w:jc w:val="both"/>
              <w:rPr>
                <w:rFonts w:ascii="David" w:hAnsi="David"/>
                <w:b/>
                <w:bCs/>
                <w:sz w:val="26"/>
                <w:szCs w:val="26"/>
                <w:rtl/>
              </w:rPr>
            </w:pPr>
            <w:r>
              <w:rPr>
                <w:rFonts w:ascii="David" w:hAnsi="David"/>
                <w:rtl/>
              </w:rPr>
              <w:t>ע"י עו"ד אפרת פאר</w:t>
            </w:r>
          </w:p>
        </w:tc>
        <w:tc>
          <w:tcPr>
            <w:tcW w:w="3727" w:type="dxa"/>
            <w:tcBorders>
              <w:top w:val="nil"/>
              <w:left w:val="nil"/>
              <w:bottom w:val="nil"/>
              <w:right w:val="nil"/>
            </w:tcBorders>
            <w:hideMark/>
          </w:tcPr>
          <w:p w:rsidR="00304938" w:rsidRDefault="00304938">
            <w:pPr>
              <w:rPr>
                <w:rFonts w:ascii="David" w:hAnsi="David"/>
                <w:b/>
                <w:bCs/>
                <w:sz w:val="26"/>
                <w:szCs w:val="26"/>
                <w:rtl/>
              </w:rPr>
            </w:pPr>
            <w:r>
              <w:rPr>
                <w:rFonts w:ascii="David" w:hAnsi="David"/>
                <w:b/>
                <w:bCs/>
                <w:sz w:val="26"/>
                <w:szCs w:val="26"/>
                <w:rtl/>
              </w:rPr>
              <w:t>ה</w:t>
            </w:r>
            <w:sdt>
              <w:sdtPr>
                <w:rPr>
                  <w:rFonts w:ascii="David" w:hAnsi="David"/>
                  <w:sz w:val="26"/>
                  <w:szCs w:val="26"/>
                  <w:rtl/>
                </w:rPr>
                <w:alias w:val="1180"/>
                <w:tag w:val="1180"/>
                <w:id w:val="-996955522"/>
                <w:text w:multiLine="1"/>
              </w:sdtPr>
              <w:sdtEndPr/>
              <w:sdtContent>
                <w:r>
                  <w:rPr>
                    <w:rFonts w:ascii="David" w:hAnsi="David"/>
                    <w:b/>
                    <w:bCs/>
                    <w:sz w:val="26"/>
                    <w:szCs w:val="26"/>
                    <w:rtl/>
                  </w:rPr>
                  <w:t>מאשימה</w:t>
                </w:r>
              </w:sdtContent>
            </w:sdt>
          </w:p>
        </w:tc>
      </w:tr>
      <w:tr w:rsidR="00304938" w:rsidTr="00304938">
        <w:trPr>
          <w:trHeight w:val="355"/>
          <w:jc w:val="center"/>
        </w:trPr>
        <w:tc>
          <w:tcPr>
            <w:tcW w:w="852" w:type="dxa"/>
            <w:tcBorders>
              <w:top w:val="nil"/>
              <w:left w:val="nil"/>
              <w:bottom w:val="nil"/>
              <w:right w:val="nil"/>
            </w:tcBorders>
          </w:tcPr>
          <w:p w:rsidR="00304938" w:rsidRDefault="00304938">
            <w:pPr>
              <w:jc w:val="both"/>
              <w:rPr>
                <w:rFonts w:ascii="David" w:hAnsi="David"/>
                <w:b/>
                <w:bCs/>
                <w:sz w:val="26"/>
                <w:szCs w:val="26"/>
                <w:rtl/>
              </w:rPr>
            </w:pPr>
          </w:p>
        </w:tc>
        <w:tc>
          <w:tcPr>
            <w:tcW w:w="7968" w:type="dxa"/>
            <w:gridSpan w:val="2"/>
            <w:tcBorders>
              <w:top w:val="nil"/>
              <w:left w:val="nil"/>
              <w:bottom w:val="nil"/>
              <w:right w:val="nil"/>
            </w:tcBorders>
          </w:tcPr>
          <w:p w:rsidR="00304938" w:rsidRDefault="00304938">
            <w:pPr>
              <w:jc w:val="center"/>
              <w:rPr>
                <w:rFonts w:ascii="David" w:hAnsi="David"/>
                <w:b/>
                <w:bCs/>
                <w:sz w:val="26"/>
                <w:szCs w:val="26"/>
                <w:rtl/>
              </w:rPr>
            </w:pPr>
          </w:p>
          <w:p w:rsidR="00304938" w:rsidRDefault="00304938">
            <w:pPr>
              <w:jc w:val="center"/>
              <w:rPr>
                <w:rFonts w:ascii="David" w:hAnsi="David"/>
                <w:b/>
                <w:bCs/>
                <w:sz w:val="26"/>
                <w:szCs w:val="26"/>
                <w:rtl/>
              </w:rPr>
            </w:pPr>
            <w:r>
              <w:rPr>
                <w:rFonts w:ascii="David" w:hAnsi="David"/>
                <w:b/>
                <w:bCs/>
                <w:sz w:val="26"/>
                <w:szCs w:val="26"/>
                <w:rtl/>
              </w:rPr>
              <w:t>נגד</w:t>
            </w:r>
          </w:p>
          <w:p w:rsidR="00304938" w:rsidRDefault="00304938">
            <w:pPr>
              <w:jc w:val="both"/>
              <w:rPr>
                <w:rFonts w:ascii="David" w:hAnsi="David"/>
                <w:b/>
                <w:bCs/>
                <w:sz w:val="26"/>
                <w:szCs w:val="26"/>
                <w:rtl/>
              </w:rPr>
            </w:pPr>
          </w:p>
        </w:tc>
      </w:tr>
      <w:tr w:rsidR="00304938" w:rsidTr="00304938">
        <w:trPr>
          <w:trHeight w:val="355"/>
          <w:jc w:val="center"/>
        </w:trPr>
        <w:tc>
          <w:tcPr>
            <w:tcW w:w="852" w:type="dxa"/>
            <w:tcBorders>
              <w:top w:val="nil"/>
              <w:left w:val="nil"/>
              <w:bottom w:val="nil"/>
              <w:right w:val="nil"/>
            </w:tcBorders>
          </w:tcPr>
          <w:p w:rsidR="00304938" w:rsidRDefault="00304938">
            <w:pPr>
              <w:jc w:val="both"/>
              <w:rPr>
                <w:rFonts w:ascii="David" w:hAnsi="David"/>
                <w:b/>
                <w:bCs/>
                <w:sz w:val="26"/>
                <w:szCs w:val="26"/>
              </w:rPr>
            </w:pPr>
          </w:p>
        </w:tc>
        <w:tc>
          <w:tcPr>
            <w:tcW w:w="4241" w:type="dxa"/>
            <w:tcBorders>
              <w:top w:val="nil"/>
              <w:left w:val="nil"/>
              <w:bottom w:val="nil"/>
              <w:right w:val="nil"/>
            </w:tcBorders>
            <w:hideMark/>
          </w:tcPr>
          <w:p w:rsidR="00304938" w:rsidRDefault="008F4C81" w:rsidP="00304938">
            <w:pPr>
              <w:rPr>
                <w:rFonts w:ascii="David" w:hAnsi="David"/>
                <w:b/>
                <w:bCs/>
                <w:sz w:val="26"/>
                <w:szCs w:val="26"/>
                <w:rtl/>
              </w:rPr>
            </w:pPr>
            <w:sdt>
              <w:sdtPr>
                <w:rPr>
                  <w:rFonts w:ascii="David" w:hAnsi="David"/>
                  <w:sz w:val="26"/>
                  <w:szCs w:val="26"/>
                  <w:rtl/>
                </w:rPr>
                <w:alias w:val="1486"/>
                <w:tag w:val="1486"/>
                <w:id w:val="1635441335"/>
                <w:text w:multiLine="1"/>
              </w:sdtPr>
              <w:sdtEndPr/>
              <w:sdtContent>
                <w:r w:rsidR="00304938">
                  <w:rPr>
                    <w:rFonts w:ascii="David" w:hAnsi="David" w:hint="cs"/>
                    <w:b/>
                    <w:bCs/>
                    <w:sz w:val="26"/>
                    <w:szCs w:val="26"/>
                    <w:rtl/>
                  </w:rPr>
                  <w:t>פלוני</w:t>
                </w:r>
                <w:r w:rsidR="00304938">
                  <w:rPr>
                    <w:rFonts w:ascii="David" w:hAnsi="David"/>
                    <w:b/>
                    <w:bCs/>
                    <w:sz w:val="26"/>
                    <w:szCs w:val="26"/>
                    <w:rtl/>
                  </w:rPr>
                  <w:t xml:space="preserve"> </w:t>
                </w:r>
              </w:sdtContent>
            </w:sdt>
          </w:p>
        </w:tc>
        <w:tc>
          <w:tcPr>
            <w:tcW w:w="3727" w:type="dxa"/>
            <w:tcBorders>
              <w:top w:val="nil"/>
              <w:left w:val="nil"/>
              <w:bottom w:val="nil"/>
              <w:right w:val="nil"/>
            </w:tcBorders>
          </w:tcPr>
          <w:p w:rsidR="00304938" w:rsidRDefault="00304938">
            <w:pPr>
              <w:jc w:val="right"/>
              <w:rPr>
                <w:rFonts w:ascii="David" w:hAnsi="David"/>
                <w:b/>
                <w:bCs/>
                <w:sz w:val="26"/>
                <w:szCs w:val="26"/>
                <w:rtl/>
              </w:rPr>
            </w:pPr>
          </w:p>
        </w:tc>
      </w:tr>
      <w:tr w:rsidR="00304938" w:rsidTr="00304938">
        <w:trPr>
          <w:trHeight w:val="355"/>
          <w:jc w:val="center"/>
        </w:trPr>
        <w:tc>
          <w:tcPr>
            <w:tcW w:w="852" w:type="dxa"/>
            <w:tcBorders>
              <w:top w:val="nil"/>
              <w:left w:val="nil"/>
              <w:bottom w:val="nil"/>
              <w:right w:val="nil"/>
            </w:tcBorders>
          </w:tcPr>
          <w:p w:rsidR="00304938" w:rsidRDefault="00304938">
            <w:pPr>
              <w:jc w:val="both"/>
              <w:rPr>
                <w:rFonts w:ascii="David" w:hAnsi="David"/>
                <w:b/>
                <w:bCs/>
                <w:sz w:val="26"/>
                <w:szCs w:val="26"/>
              </w:rPr>
            </w:pPr>
          </w:p>
        </w:tc>
        <w:tc>
          <w:tcPr>
            <w:tcW w:w="4241" w:type="dxa"/>
            <w:tcBorders>
              <w:top w:val="nil"/>
              <w:left w:val="nil"/>
              <w:bottom w:val="nil"/>
              <w:right w:val="nil"/>
            </w:tcBorders>
            <w:hideMark/>
          </w:tcPr>
          <w:p w:rsidR="00304938" w:rsidRDefault="00304938">
            <w:pPr>
              <w:jc w:val="both"/>
              <w:rPr>
                <w:rFonts w:ascii="David" w:hAnsi="David"/>
                <w:rtl/>
              </w:rPr>
            </w:pPr>
            <w:r>
              <w:rPr>
                <w:rFonts w:ascii="David" w:hAnsi="David"/>
                <w:rtl/>
              </w:rPr>
              <w:t>ע"י עו"ד צ'רלי סבג</w:t>
            </w:r>
          </w:p>
        </w:tc>
        <w:tc>
          <w:tcPr>
            <w:tcW w:w="3727" w:type="dxa"/>
            <w:tcBorders>
              <w:top w:val="nil"/>
              <w:left w:val="nil"/>
              <w:bottom w:val="nil"/>
              <w:right w:val="nil"/>
            </w:tcBorders>
            <w:hideMark/>
          </w:tcPr>
          <w:p w:rsidR="00304938" w:rsidRDefault="00304938">
            <w:pPr>
              <w:rPr>
                <w:rFonts w:ascii="David" w:hAnsi="David"/>
                <w:b/>
                <w:bCs/>
                <w:sz w:val="26"/>
                <w:szCs w:val="26"/>
                <w:rtl/>
              </w:rPr>
            </w:pPr>
            <w:r>
              <w:rPr>
                <w:rFonts w:ascii="David" w:hAnsi="David"/>
                <w:b/>
                <w:bCs/>
                <w:sz w:val="26"/>
                <w:szCs w:val="26"/>
                <w:rtl/>
              </w:rPr>
              <w:t>ה</w:t>
            </w:r>
            <w:sdt>
              <w:sdtPr>
                <w:rPr>
                  <w:rFonts w:ascii="David" w:hAnsi="David"/>
                  <w:sz w:val="26"/>
                  <w:szCs w:val="26"/>
                  <w:rtl/>
                </w:rPr>
                <w:alias w:val="1184"/>
                <w:tag w:val="1184"/>
                <w:id w:val="-790980808"/>
                <w:text w:multiLine="1"/>
              </w:sdtPr>
              <w:sdtEndPr/>
              <w:sdtContent>
                <w:r>
                  <w:rPr>
                    <w:rFonts w:ascii="David" w:hAnsi="David"/>
                    <w:b/>
                    <w:bCs/>
                    <w:sz w:val="26"/>
                    <w:szCs w:val="26"/>
                    <w:rtl/>
                  </w:rPr>
                  <w:t>נאשם</w:t>
                </w:r>
              </w:sdtContent>
            </w:sdt>
          </w:p>
        </w:tc>
      </w:tr>
    </w:tbl>
    <w:p w:rsidR="00304938" w:rsidRDefault="00304938" w:rsidP="00304938">
      <w:pPr>
        <w:rPr>
          <w:rFonts w:ascii="Arial (W1)" w:hAnsi="Arial (W1)"/>
        </w:rPr>
      </w:pPr>
    </w:p>
    <w:p w:rsidR="00304938" w:rsidRDefault="00695F78" w:rsidP="00695F78">
      <w:pPr>
        <w:jc w:val="center"/>
        <w:rPr>
          <w:u w:val="single"/>
          <w:rtl/>
        </w:rPr>
      </w:pPr>
      <w:r>
        <w:rPr>
          <w:rFonts w:hint="cs"/>
          <w:u w:val="single"/>
          <w:rtl/>
        </w:rPr>
        <w:t xml:space="preserve">נוסח זה של הכרעת הדין </w:t>
      </w:r>
      <w:r>
        <w:rPr>
          <w:u w:val="single"/>
          <w:rtl/>
        </w:rPr>
        <w:t>–</w:t>
      </w:r>
      <w:r>
        <w:rPr>
          <w:rFonts w:hint="cs"/>
          <w:u w:val="single"/>
          <w:rtl/>
        </w:rPr>
        <w:t xml:space="preserve"> מותר לפרסום</w:t>
      </w:r>
    </w:p>
    <w:p w:rsidR="00791E6A" w:rsidRPr="00695F78" w:rsidRDefault="00791E6A" w:rsidP="00695F78">
      <w:pPr>
        <w:jc w:val="center"/>
        <w:rPr>
          <w:u w:val="single"/>
          <w:rtl/>
        </w:rPr>
      </w:pPr>
    </w:p>
    <w:tbl>
      <w:tblPr>
        <w:tblStyle w:val="aa"/>
        <w:bidiVisual/>
        <w:tblW w:w="8820" w:type="dxa"/>
        <w:jc w:val="center"/>
        <w:tblLook w:val="01E0" w:firstRow="1" w:lastRow="1" w:firstColumn="1" w:lastColumn="1" w:noHBand="0" w:noVBand="0"/>
      </w:tblPr>
      <w:tblGrid>
        <w:gridCol w:w="8820"/>
      </w:tblGrid>
      <w:tr w:rsidR="00304938" w:rsidTr="00304938">
        <w:trPr>
          <w:trHeight w:val="355"/>
          <w:jc w:val="center"/>
        </w:trPr>
        <w:tc>
          <w:tcPr>
            <w:tcW w:w="8820" w:type="dxa"/>
            <w:tcBorders>
              <w:top w:val="nil"/>
              <w:left w:val="nil"/>
              <w:bottom w:val="nil"/>
              <w:right w:val="nil"/>
            </w:tcBorders>
            <w:hideMark/>
          </w:tcPr>
          <w:p w:rsidR="00304938" w:rsidRDefault="00304938">
            <w:pPr>
              <w:jc w:val="center"/>
              <w:rPr>
                <w:rFonts w:ascii="Arial" w:hAnsi="Arial"/>
                <w:sz w:val="28"/>
                <w:szCs w:val="28"/>
                <w:u w:val="single"/>
                <w:rtl/>
              </w:rPr>
            </w:pPr>
            <w:r>
              <w:rPr>
                <w:rFonts w:ascii="Arial" w:hAnsi="Arial"/>
                <w:b/>
                <w:bCs/>
                <w:sz w:val="28"/>
                <w:szCs w:val="28"/>
                <w:u w:val="single"/>
                <w:rtl/>
              </w:rPr>
              <w:t>הכרעת דין</w:t>
            </w:r>
          </w:p>
        </w:tc>
      </w:tr>
    </w:tbl>
    <w:p w:rsidR="00304938" w:rsidRDefault="00304938" w:rsidP="00304938">
      <w:pPr>
        <w:rPr>
          <w:rFonts w:ascii="David" w:hAnsi="David"/>
          <w:sz w:val="26"/>
          <w:szCs w:val="26"/>
          <w:rtl/>
        </w:rPr>
      </w:pPr>
    </w:p>
    <w:p w:rsidR="00304938" w:rsidRDefault="00304938" w:rsidP="00304938">
      <w:pPr>
        <w:shd w:val="clear" w:color="auto" w:fill="FFFFFF"/>
        <w:spacing w:line="360" w:lineRule="atLeast"/>
        <w:ind w:firstLine="84"/>
        <w:jc w:val="both"/>
        <w:rPr>
          <w:rFonts w:ascii="Narkisim" w:hAnsi="Narkisim" w:cs="Narkisim"/>
          <w:b/>
          <w:bCs/>
          <w:color w:val="000000"/>
          <w:sz w:val="28"/>
          <w:szCs w:val="28"/>
          <w:u w:val="single"/>
          <w:rtl/>
        </w:rPr>
      </w:pPr>
      <w:r>
        <w:rPr>
          <w:rFonts w:ascii="Narkisim" w:hAnsi="Narkisim" w:cs="Narkisim"/>
          <w:b/>
          <w:bCs/>
          <w:color w:val="000000"/>
          <w:sz w:val="28"/>
          <w:szCs w:val="28"/>
          <w:u w:val="single"/>
          <w:rtl/>
        </w:rPr>
        <w:t>השופט מיכאל קרשן</w:t>
      </w:r>
    </w:p>
    <w:p w:rsidR="00304938" w:rsidRDefault="00304938" w:rsidP="00304938">
      <w:pPr>
        <w:shd w:val="clear" w:color="auto" w:fill="FFFFFF"/>
        <w:spacing w:line="360" w:lineRule="atLeast"/>
        <w:ind w:left="84" w:firstLine="636"/>
        <w:jc w:val="both"/>
        <w:rPr>
          <w:rFonts w:ascii="David" w:hAnsi="David"/>
          <w:color w:val="000000"/>
        </w:rPr>
      </w:pPr>
      <w:r>
        <w:rPr>
          <w:rFonts w:ascii="David" w:hAnsi="David"/>
          <w:color w:val="000000"/>
          <w:rtl/>
        </w:rPr>
        <w:lastRenderedPageBreak/>
        <w:t xml:space="preserve">נגד הנאשם הוגש כתב אישום חמור המייחס לו פגיעות מיניות חוזרות ונשנות בשתי בנותיה של אישה לה היה נשוי: קטינה ובגירה הסובלת מלקות קוגניטיבית. </w:t>
      </w:r>
    </w:p>
    <w:p w:rsidR="00304938" w:rsidRDefault="00304938" w:rsidP="00304938">
      <w:pPr>
        <w:shd w:val="clear" w:color="auto" w:fill="FFFFFF"/>
        <w:spacing w:line="360" w:lineRule="atLeast"/>
        <w:ind w:left="84" w:firstLine="636"/>
        <w:jc w:val="both"/>
        <w:rPr>
          <w:rFonts w:ascii="David" w:hAnsi="David"/>
          <w:color w:val="000000"/>
          <w:rtl/>
        </w:rPr>
      </w:pPr>
    </w:p>
    <w:p w:rsidR="00304938" w:rsidRDefault="00304938" w:rsidP="00304938">
      <w:pPr>
        <w:shd w:val="clear" w:color="auto" w:fill="FFFFFF"/>
        <w:spacing w:line="360" w:lineRule="atLeast"/>
        <w:ind w:firstLine="84"/>
        <w:jc w:val="both"/>
        <w:rPr>
          <w:rFonts w:ascii="David" w:hAnsi="David"/>
          <w:b/>
          <w:bCs/>
          <w:color w:val="000000"/>
          <w:u w:val="single"/>
          <w:rtl/>
        </w:rPr>
      </w:pPr>
      <w:r>
        <w:rPr>
          <w:rFonts w:ascii="David" w:hAnsi="David"/>
          <w:b/>
          <w:bCs/>
          <w:color w:val="000000"/>
          <w:u w:val="single"/>
          <w:rtl/>
        </w:rPr>
        <w:t>עובדות כתב האישום</w:t>
      </w: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הנאשם, יליד 1967, היה נשוי בין השנים 2020-2017 (להלן: </w:t>
      </w:r>
      <w:r>
        <w:rPr>
          <w:rFonts w:ascii="Miriam" w:eastAsia="Times New Roman" w:hAnsi="Miriam" w:cs="Miriam"/>
          <w:b/>
          <w:bCs/>
          <w:color w:val="000000"/>
          <w:sz w:val="24"/>
          <w:szCs w:val="24"/>
          <w:rtl/>
        </w:rPr>
        <w:t>התקופה הרלוונטית</w:t>
      </w:r>
      <w:r>
        <w:rPr>
          <w:rFonts w:ascii="David" w:eastAsia="Times New Roman" w:hAnsi="David" w:cs="David"/>
          <w:color w:val="000000"/>
          <w:sz w:val="24"/>
          <w:szCs w:val="24"/>
          <w:rtl/>
        </w:rPr>
        <w:t xml:space="preserve">) לאמן של הקטינה א.א, ילידת 2007 (להלן גם: </w:t>
      </w:r>
      <w:r>
        <w:rPr>
          <w:rFonts w:ascii="Miriam" w:eastAsia="Times New Roman" w:hAnsi="Miriam" w:cs="Miriam"/>
          <w:b/>
          <w:bCs/>
          <w:color w:val="000000"/>
          <w:sz w:val="24"/>
          <w:szCs w:val="24"/>
          <w:rtl/>
        </w:rPr>
        <w:t>הקטינה</w:t>
      </w:r>
      <w:r>
        <w:rPr>
          <w:rFonts w:ascii="David" w:eastAsia="Times New Roman" w:hAnsi="David" w:cs="David"/>
          <w:color w:val="000000"/>
          <w:sz w:val="24"/>
          <w:szCs w:val="24"/>
          <w:rtl/>
        </w:rPr>
        <w:t xml:space="preserve">), ושל הבגירה ב.ב., ילידת 1998, הסובלת מלקוּת קוגניטיבית אשר בעטיה, בין היתר, מתקשה היא בהבנת מצבים. הנאשם, אשתו ובנותיה התגוררו יחד בדירה (להלן: </w:t>
      </w:r>
      <w:r>
        <w:rPr>
          <w:rFonts w:ascii="Miriam" w:eastAsia="Times New Roman" w:hAnsi="Miriam" w:cs="Miriam"/>
          <w:b/>
          <w:bCs/>
          <w:color w:val="000000"/>
          <w:sz w:val="24"/>
          <w:szCs w:val="24"/>
          <w:rtl/>
        </w:rPr>
        <w:t>הבית</w:t>
      </w:r>
      <w:r>
        <w:rPr>
          <w:rFonts w:ascii="David" w:eastAsia="Times New Roman" w:hAnsi="David" w:cs="David"/>
          <w:color w:val="000000"/>
          <w:sz w:val="24"/>
          <w:szCs w:val="24"/>
          <w:rtl/>
        </w:rPr>
        <w:t xml:space="preserve">). </w:t>
      </w:r>
    </w:p>
    <w:p w:rsidR="00304938" w:rsidRDefault="00304938" w:rsidP="00304938">
      <w:pPr>
        <w:shd w:val="clear" w:color="auto" w:fill="FFFFFF"/>
        <w:spacing w:line="360" w:lineRule="atLeast"/>
        <w:ind w:firstLine="720"/>
        <w:jc w:val="both"/>
        <w:rPr>
          <w:rFonts w:ascii="David" w:hAnsi="David"/>
          <w:color w:val="000000"/>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b/>
          <w:bCs/>
          <w:color w:val="000000"/>
          <w:sz w:val="24"/>
          <w:szCs w:val="24"/>
          <w:rtl/>
        </w:rPr>
        <w:t>על פי עובדות האישום הראשון</w:t>
      </w:r>
      <w:r>
        <w:rPr>
          <w:rFonts w:ascii="David" w:eastAsia="Times New Roman" w:hAnsi="David" w:cs="David"/>
          <w:color w:val="000000"/>
          <w:sz w:val="24"/>
          <w:szCs w:val="24"/>
          <w:rtl/>
        </w:rPr>
        <w:t xml:space="preserve">, בהזדמנויות רבות בתקופה הרלוונטית, בעיקר בימי ראשון, עת א.א לא </w:t>
      </w:r>
      <w:r>
        <w:rPr>
          <w:rFonts w:ascii="David" w:eastAsia="Times New Roman" w:hAnsi="David" w:cs="David"/>
          <w:color w:val="000000"/>
          <w:sz w:val="24"/>
          <w:szCs w:val="24"/>
          <w:rtl/>
        </w:rPr>
        <w:lastRenderedPageBreak/>
        <w:t>הלכה לבית הספר, ביצע בה הנאשם מעשי אינוס ומעשים מגונים, בין היתר כמפורט להלן:</w:t>
      </w:r>
    </w:p>
    <w:p w:rsidR="00304938" w:rsidRDefault="00304938" w:rsidP="00304938">
      <w:pPr>
        <w:pStyle w:val="ae"/>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בחודש אוקטובר 2018 נסעה ב.ב עם אמן של הקטינות (להלן גם: </w:t>
      </w:r>
      <w:r>
        <w:rPr>
          <w:rFonts w:ascii="Miriam" w:eastAsia="Times New Roman" w:hAnsi="Miriam" w:cs="Miriam"/>
          <w:b/>
          <w:bCs/>
          <w:color w:val="000000"/>
          <w:sz w:val="24"/>
          <w:szCs w:val="24"/>
          <w:rtl/>
        </w:rPr>
        <w:t>האם</w:t>
      </w:r>
      <w:r>
        <w:rPr>
          <w:rFonts w:ascii="David" w:eastAsia="Times New Roman" w:hAnsi="David" w:cs="David"/>
          <w:color w:val="000000"/>
          <w:sz w:val="24"/>
          <w:szCs w:val="24"/>
          <w:rtl/>
        </w:rPr>
        <w:t xml:space="preserve">) לטיול בחו"ל ואילו א.א נשארה בארץ עם הנאשם. באותה תקופה, במועד שאינו ידוע למאשימה במדויק, בשעות הבוקר בעת ששהו בבית רק הנאשם וא.א, ניגשה א.א לחדרו של הנאשם והעירה אותו כדי שייקח אותה לבית הספר. </w:t>
      </w:r>
    </w:p>
    <w:p w:rsidR="00304938" w:rsidRDefault="00304938" w:rsidP="00304938">
      <w:pPr>
        <w:pStyle w:val="ae"/>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הנאשם ביקש מא.א שתיתן לו חיבוק וא.א עשתה כן, וכן נענתה לבקשת הנאשם שתיתן לו חיבוק נוסף, ואז משך אותה הנאשם לכיוון המיטה שעליה שכב והשכיבה עליו. לאחר מכן השחיל את ידו מתחת למכנסיה של א.א, </w:t>
      </w:r>
      <w:r>
        <w:rPr>
          <w:rFonts w:ascii="David" w:eastAsia="Times New Roman" w:hAnsi="David" w:cs="David"/>
          <w:color w:val="000000"/>
          <w:sz w:val="24"/>
          <w:szCs w:val="24"/>
          <w:rtl/>
        </w:rPr>
        <w:lastRenderedPageBreak/>
        <w:t>נגע בירכה והכניס את ידו מתחת לתחתוניה. הנאשם החדיר את אצבעותיו לתוך איבר מינה של א.א וליקק אותן, ואז הכניס אצבעו אל תוך איבר מינה וסובב את האצבע בתוכו באופן שהסב לה כאב.</w:t>
      </w:r>
    </w:p>
    <w:p w:rsidR="00304938" w:rsidRDefault="00304938" w:rsidP="00304938">
      <w:pPr>
        <w:pStyle w:val="ae"/>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במועד אחר בתקופה הרלוונטית עת שהו הנאשם וא.א בבית ביקש הנאשם מא.א להביא לו מגבת למקלחת. כאשר הגיעה א.א לחדר המקלחת היה הנאשם ערום כשמגבת כיסתה את פלג גופו התחתון. הנאשם ישב על האמבטיה, אחז את א.א במותניה ומשכה אליו. הנאשם הושיב את א.א על ברכיו והכניס את ידו אל מתחת למכנסיה לכיוון איבר מינה. א.א דחפה את ידו של הנאשם מעליה ונמלטה בריצה מהמקלחת.</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lastRenderedPageBreak/>
        <w:t>במועד נוסף בתקופה הרלוונטית, באחד מסופי השבוע, הצטרפו א.א ו-ב.ב ללינה ביאכטה שברשות הנאשם במרינה באשקלון. במהלך שהותם ביאכטה ישנו הנאשם, א.א ו-ב.ב על אותו מזרן. לאחר שב.ב נרדמה, ו-א.א שכבה כשגבה אל הנאשם וניסתה להירדם, ליקק הנאשם את אצבעותיו והכניס את ידו מתחת למכנסיה ולתחתוניה של א.א לכיוון איבר מינה. הנאשם הכניס את אצבעו אל תוך איבר מינה של א.א והדבר הסב לה כאב.</w:t>
      </w:r>
    </w:p>
    <w:p w:rsidR="00304938" w:rsidRDefault="00304938" w:rsidP="00304938">
      <w:pPr>
        <w:pStyle w:val="ae"/>
        <w:rPr>
          <w:rFonts w:ascii="David" w:eastAsia="Times New Roman" w:hAnsi="David" w:cs="David"/>
          <w:color w:val="000000"/>
          <w:sz w:val="24"/>
          <w:szCs w:val="24"/>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במועד נוסף בתקופה הרלוונטית, עת התגוררו הנאשם, הבנות ואימן בבית סבתן של הבנות, שהתה א.א לבדה במיטה בחדר בו נהגו לישון כל הארבעה, וניסתה להירדם. הנאשם נכנס אל החדר ונשכב על המיטה ליד א.א. הוא נטל את ידה של א.א והכניסה מתחת למכנסיו </w:t>
      </w:r>
      <w:r>
        <w:rPr>
          <w:rFonts w:ascii="David" w:eastAsia="Times New Roman" w:hAnsi="David" w:cs="David"/>
          <w:color w:val="000000"/>
          <w:sz w:val="24"/>
          <w:szCs w:val="24"/>
          <w:rtl/>
        </w:rPr>
        <w:lastRenderedPageBreak/>
        <w:t>ותחתוניו כך שאיבר מינו היה בתוך ידה. א.א הוציאה מיד את ידה ושוב ניסתה להירדם.</w:t>
      </w:r>
    </w:p>
    <w:p w:rsidR="00304938" w:rsidRDefault="00304938" w:rsidP="00304938">
      <w:pPr>
        <w:pStyle w:val="ae"/>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במועד לא ידוע בין סוף דצמבר 2018 עד לסוף 2019, עת הבית היה מצוי בשיפוצים, ביקש הנאשם מא.א להתלוות אליו לבית בבקשה שתסייע לו בהזזת חפצים. השניים הגיעו לבית והנאשם הורה לא.א להיכנס לחדר של ב.ב ולשכב על מיטתה כדי לנוח. הנאשם קרב אל א.א, משך למטה את חצאיתה ואת תחתוניה, ליקק את איבר מינה, ירק עליו, ליקק את אצבעותיו והכניסן אל תוך איבר מינה. בהמשך עלה הנאשם על המיטה כשהוא בתחתוניו ואיבר מינו זקור, והצמיד את איבר מינו לישבנה של א.א.</w:t>
      </w:r>
    </w:p>
    <w:p w:rsidR="00304938" w:rsidRDefault="00304938" w:rsidP="00304938">
      <w:pPr>
        <w:pStyle w:val="ae"/>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lastRenderedPageBreak/>
        <w:t>במועדים לא ידועים בתקופה הרלוונטית נישק הנאשם את א.א בפיה. באחד המועדים, עת שהו בני המשפחה בבית הסבתא, שהתה א.א לבדה בסלון וצפתה בטלוויזיה. הנאשם ניגש אליה, נשכב לידה על הספה, אחז במותניה, משכה אליו, ונישק אותה בפיה.</w:t>
      </w: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באישום הראשון יוחסו לנאשם העבירות הבאות: </w:t>
      </w:r>
      <w:r>
        <w:rPr>
          <w:rFonts w:ascii="David" w:eastAsia="Times New Roman" w:hAnsi="David" w:cs="David"/>
          <w:b/>
          <w:bCs/>
          <w:color w:val="000000"/>
          <w:sz w:val="24"/>
          <w:szCs w:val="24"/>
          <w:rtl/>
        </w:rPr>
        <w:t>ריבוי עבירות של אינוס בת משפחה</w:t>
      </w:r>
      <w:r>
        <w:rPr>
          <w:rFonts w:ascii="David" w:eastAsia="Times New Roman" w:hAnsi="David" w:cs="David"/>
          <w:color w:val="000000"/>
          <w:sz w:val="24"/>
          <w:szCs w:val="24"/>
          <w:rtl/>
        </w:rPr>
        <w:t xml:space="preserve">, בהתאם לסעיף 351(א) בנסיבות סעיף 345(א)(1) וסעיף 345(א)(3) לחוק העונשין, התשל"ז-1977 (להלן: </w:t>
      </w:r>
      <w:r>
        <w:rPr>
          <w:rFonts w:ascii="Miriam" w:eastAsia="Times New Roman" w:hAnsi="Miriam" w:cs="Miriam"/>
          <w:b/>
          <w:bCs/>
          <w:color w:val="000000"/>
          <w:sz w:val="24"/>
          <w:szCs w:val="24"/>
          <w:rtl/>
        </w:rPr>
        <w:t>החוק</w:t>
      </w:r>
      <w:r>
        <w:rPr>
          <w:rFonts w:ascii="David" w:eastAsia="Times New Roman" w:hAnsi="David" w:cs="David"/>
          <w:color w:val="000000"/>
          <w:sz w:val="24"/>
          <w:szCs w:val="24"/>
          <w:rtl/>
        </w:rPr>
        <w:t>); ו</w:t>
      </w:r>
      <w:r>
        <w:rPr>
          <w:rFonts w:ascii="David" w:eastAsia="Times New Roman" w:hAnsi="David" w:cs="David"/>
          <w:b/>
          <w:bCs/>
          <w:color w:val="000000"/>
          <w:sz w:val="24"/>
          <w:szCs w:val="24"/>
          <w:rtl/>
        </w:rPr>
        <w:t>ריבוי עבירות של מעשה מגונה בבת משפחה</w:t>
      </w:r>
      <w:r>
        <w:rPr>
          <w:rFonts w:ascii="David" w:eastAsia="Times New Roman" w:hAnsi="David" w:cs="David"/>
          <w:color w:val="000000"/>
          <w:sz w:val="24"/>
          <w:szCs w:val="24"/>
          <w:rtl/>
        </w:rPr>
        <w:t xml:space="preserve">, בהתאם לסעיף 351(ג)(2) בנסיבות סעיף 348(ב) וסעיף 345(א)(1) לחוק. </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b/>
          <w:bCs/>
          <w:color w:val="000000"/>
          <w:sz w:val="24"/>
          <w:szCs w:val="24"/>
          <w:rtl/>
        </w:rPr>
        <w:lastRenderedPageBreak/>
        <w:t>על פי עובדות האישום השני</w:t>
      </w:r>
      <w:r>
        <w:rPr>
          <w:rFonts w:ascii="David" w:eastAsia="Times New Roman" w:hAnsi="David" w:cs="David"/>
          <w:color w:val="000000"/>
          <w:sz w:val="24"/>
          <w:szCs w:val="24"/>
          <w:rtl/>
        </w:rPr>
        <w:t>,</w:t>
      </w:r>
      <w:r>
        <w:rPr>
          <w:rFonts w:ascii="David" w:eastAsia="Times New Roman" w:hAnsi="David" w:cs="David"/>
          <w:b/>
          <w:bCs/>
          <w:color w:val="000000"/>
          <w:sz w:val="24"/>
          <w:szCs w:val="24"/>
          <w:rtl/>
        </w:rPr>
        <w:t xml:space="preserve"> </w:t>
      </w:r>
      <w:r>
        <w:rPr>
          <w:rFonts w:ascii="David" w:eastAsia="Times New Roman" w:hAnsi="David" w:cs="David"/>
          <w:color w:val="000000"/>
          <w:sz w:val="24"/>
          <w:szCs w:val="24"/>
          <w:rtl/>
        </w:rPr>
        <w:t>במהלך התקופה הרלוונטית ביצע הנאשם ב-ב.ב, בהזדמנויות שונות ותוך ניצול לקותה הקוגניטיבית, מעשי אינוס, מעשה סדום ומעשים מגונים, על אף התנגדותה ותחת איומים, שאם לא תשתף פעולה עם מעשיו יעזוב את הבית וישאיר אותן "</w:t>
      </w:r>
      <w:r>
        <w:rPr>
          <w:rFonts w:ascii="Miriam" w:eastAsia="Times New Roman" w:hAnsi="Miriam" w:cs="Miriam"/>
          <w:color w:val="000000"/>
          <w:sz w:val="24"/>
          <w:szCs w:val="24"/>
          <w:rtl/>
        </w:rPr>
        <w:t>בלי שום דבר</w:t>
      </w:r>
      <w:r>
        <w:rPr>
          <w:rFonts w:ascii="David" w:eastAsia="Times New Roman" w:hAnsi="David" w:cs="David"/>
          <w:color w:val="000000"/>
          <w:sz w:val="24"/>
          <w:szCs w:val="24"/>
          <w:rtl/>
        </w:rPr>
        <w:t>", כמו גם שתיזהר כי יש לו אקדח תוך שסימן עם ידיו תנועה של ירי לעברה. בין היתר ביצע הנאשם את המעשים כמפורט להלן:</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במועד לא ידוע בין השנים 2018-2017, עת שהו הנאשם ו-ב.ב לבד בבית, ניגש הנאשם אל ב.ב בהיותה במטבח, נטל את ידה והניחה על איבר מינו. ב.ב הזיזה את היד והנאשם נגע באמצעות ידו באיבר מינה מתחת לבגדיה ובידו האחרת באיבר מינו החשוף. ב.ב בקשה </w:t>
      </w:r>
      <w:r>
        <w:rPr>
          <w:rFonts w:ascii="David" w:eastAsia="Times New Roman" w:hAnsi="David" w:cs="David"/>
          <w:color w:val="000000"/>
          <w:sz w:val="24"/>
          <w:szCs w:val="24"/>
          <w:rtl/>
        </w:rPr>
        <w:lastRenderedPageBreak/>
        <w:t xml:space="preserve">מהנאשם שיחדל ממעשיו אך הוא השיב לה שאין ביכולתו להפסיק והמשיך עד הגיעו לפורקן. </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בהזדמנות אחרת בתקופה הרלוונטית פשט הנאשם את מכנסיו ותחתוניו, הפשיט את מכנסיה ואת תחתוניה של ב.ב וניסה להחדיר את איבר מינו אל תוך איבר מינה.</w:t>
      </w:r>
    </w:p>
    <w:p w:rsidR="00304938" w:rsidRDefault="00304938" w:rsidP="00304938">
      <w:pPr>
        <w:pStyle w:val="ae"/>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במועד לא ידוע בשנת 2018, עת הבית היה נתון בשיפוצים, ביקש הנאשם מב.ב להתלוות אליו לבית כדי לסייע לו. ב.ב אכן התלוותה אליו ובהיותם בבית לבדם ניגש הנאשם אל ב.ב, הובילה אל חדר השינה, ושם פשט בכוח את בגדיה, התפשט בעצמו, השכיבה על המיטה והורה לה לעמוד "עמידת ארבע" על המיטה. ב.ב עשתה כדבריו, הנאשם נצמד אל אחוריה והחדיר את איבר מינו </w:t>
      </w:r>
      <w:r>
        <w:rPr>
          <w:rFonts w:ascii="David" w:eastAsia="Times New Roman" w:hAnsi="David" w:cs="David"/>
          <w:color w:val="000000"/>
          <w:sz w:val="24"/>
          <w:szCs w:val="24"/>
          <w:rtl/>
        </w:rPr>
        <w:lastRenderedPageBreak/>
        <w:t>לתוך פי הטבעת של ב.ב בעודו נוגע בשדיה. ב.ב ביקשה מהנאשם שיחדל ואמרה לו שהדבר מסב לה כאב, אך הנאשם המשיך במעשיו ואמר לה "</w:t>
      </w:r>
      <w:r>
        <w:rPr>
          <w:rFonts w:ascii="Miriam" w:eastAsia="Times New Roman" w:hAnsi="Miriam" w:cs="Miriam"/>
          <w:color w:val="000000"/>
          <w:sz w:val="24"/>
          <w:szCs w:val="24"/>
          <w:rtl/>
        </w:rPr>
        <w:t>אל תדאגי, את לא תיכנסי להריון</w:t>
      </w:r>
      <w:r>
        <w:rPr>
          <w:rFonts w:ascii="David" w:eastAsia="Times New Roman" w:hAnsi="David" w:cs="David"/>
          <w:color w:val="000000"/>
          <w:sz w:val="24"/>
          <w:szCs w:val="24"/>
          <w:rtl/>
        </w:rPr>
        <w:t>" וכן: "</w:t>
      </w:r>
      <w:r>
        <w:rPr>
          <w:rFonts w:ascii="Miriam" w:eastAsia="Times New Roman" w:hAnsi="Miriam" w:cs="Miriam"/>
          <w:color w:val="000000"/>
          <w:sz w:val="24"/>
          <w:szCs w:val="24"/>
          <w:rtl/>
        </w:rPr>
        <w:t>בהתחלה זה כואב ואח"כ מרגישים הנאה</w:t>
      </w:r>
      <w:r>
        <w:rPr>
          <w:rFonts w:ascii="David" w:eastAsia="Times New Roman" w:hAnsi="David" w:cs="David"/>
          <w:color w:val="000000"/>
          <w:sz w:val="24"/>
          <w:szCs w:val="24"/>
          <w:rtl/>
        </w:rPr>
        <w:t>". הנאשם חדל ממעשיו רק לאחר שהגיע לסיפוק מיני.</w:t>
      </w:r>
    </w:p>
    <w:p w:rsidR="00304938" w:rsidRDefault="00304938" w:rsidP="00304938">
      <w:pPr>
        <w:pStyle w:val="ae"/>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במועד נוסף בתקופה הרלוונטית ביקש הנאשם מב.ב להתלוות אליו לבית שהיה נתון בשיפוצים. שם נטל הנאשם כיסא והניחו בחדרה של א.א, פשט את בגדיה ותחתוניה של ב.ב, פשט את בגדיו שלו, התיישב על הכיסא כשהוא עירום והורה לב.ב לשבת עליו. ב.ב התנגדה אך הנאשם משך אותה מידהּ והושיבה עליו. הוא אחז במותניה, הושיבה על איבר מינו, חיכך את איבר מינו </w:t>
      </w:r>
      <w:r>
        <w:rPr>
          <w:rFonts w:ascii="David" w:eastAsia="Times New Roman" w:hAnsi="David" w:cs="David"/>
          <w:color w:val="000000"/>
          <w:sz w:val="24"/>
          <w:szCs w:val="24"/>
          <w:rtl/>
        </w:rPr>
        <w:lastRenderedPageBreak/>
        <w:t>בגופה ושאלה אם היא נהנית. ב.ב השיבה בשלילה ומיד לאחר מכן הורה לה הנאשם לעבור לחדר השינה הסמוך בו הייתה מיטה והורה לה לשכב על המיטה. הנאשם ליקק את איבר מינה של ב.ב והחדיר אצבעותיו אל תוך איבר מינה ואל תוך פי הטבעת שלה. ב.ב אמרה לנאשם כי הדבר מסב לה כאב אך הוא התעלם מדבריה והמשיך במעשיו. לאחר מכן אחז הנאשם בראשה של ב.ב ולמרות התנגדותה החדיר את איבר מינו לפיה.</w:t>
      </w:r>
    </w:p>
    <w:p w:rsidR="00304938" w:rsidRDefault="00304938" w:rsidP="00304938">
      <w:pPr>
        <w:pStyle w:val="ae"/>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במועד אחר בתקופה הרלוונטית עת שהו הנאשם וב.ב לבדם בבית, פשט הנאשם בכוח את בגדיה של ב.ב, הסיר את בגדיו, נצמד לגופה והצמיד את איבר מינו לאיבר מינה.</w:t>
      </w:r>
    </w:p>
    <w:p w:rsidR="00304938" w:rsidRDefault="00304938" w:rsidP="00304938">
      <w:pPr>
        <w:pStyle w:val="ae"/>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lastRenderedPageBreak/>
        <w:t>במועד אחר עת שהו הנאשם וב.ב לבדם בבית, הוביל הנאשם את ב.ב לחדר ההורים, פשט את בגדיה והסיר את בגדיו, הורה לב.ב לשבת על המיטה והתיישב לצדה. הנאשם נטל מכשיר עיסוי חשמלי רוטט והצמידו לאיבר מינה של ב.ב. היא אמרה לו שהדבר אינו נעים לה והנאשם חדל ממעשיו אלה, אך אחר זאת נגע בידו באיבר מינה ושאל אותה מה יותר נעים. ב.ב השיבה ששני המעשים אינם נעימים לה, אך הנאשם המשיך במעשיו ושפשף את איבר מינו בידו עד שהגיע לסיפוק מיני.</w:t>
      </w:r>
    </w:p>
    <w:p w:rsidR="00304938" w:rsidRDefault="00304938" w:rsidP="00304938">
      <w:pPr>
        <w:pStyle w:val="ae"/>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במועד נוסף ביקש הנאשם מב.ב שתתלווה למשרדו. במשרד שהו השניים לבדם. הנאשם הביא מזרן ישן שהיה במקום, פשט את בגדיו והפשיטה מבגדיה, שכב על גבו על המזרן וביקש ממנה שתשכב מעליו. ב.ב עשתה כדברי </w:t>
      </w:r>
      <w:r>
        <w:rPr>
          <w:rFonts w:ascii="David" w:eastAsia="Times New Roman" w:hAnsi="David" w:cs="David"/>
          <w:color w:val="000000"/>
          <w:sz w:val="24"/>
          <w:szCs w:val="24"/>
          <w:rtl/>
        </w:rPr>
        <w:lastRenderedPageBreak/>
        <w:t>הנאשם ולאחר מכן השכיבה הנאשם על המזרן על גבה, נגע בשדיה ובאיבר מינה, שכב עליה וחיכך את איבר מינו באיבר מינה עד אשר הגיע לפורקן על בטנה. במהלך ביצוע המעשים אמרה ב.ב לנאשם כי היא חוששת שתיכנס להריון אך הוא הרגיעה באומרו: "</w:t>
      </w:r>
      <w:r>
        <w:rPr>
          <w:rFonts w:ascii="Miriam" w:eastAsia="Times New Roman" w:hAnsi="Miriam" w:cs="Miriam"/>
          <w:color w:val="000000"/>
          <w:sz w:val="24"/>
          <w:szCs w:val="24"/>
          <w:rtl/>
        </w:rPr>
        <w:t>אל תדאגי, אני לא אכניס אותך להריון</w:t>
      </w:r>
      <w:r>
        <w:rPr>
          <w:rFonts w:ascii="David" w:eastAsia="Times New Roman" w:hAnsi="David" w:cs="David"/>
          <w:color w:val="000000"/>
          <w:sz w:val="24"/>
          <w:szCs w:val="24"/>
          <w:rtl/>
        </w:rPr>
        <w:t>".</w:t>
      </w:r>
    </w:p>
    <w:p w:rsidR="00304938" w:rsidRDefault="00304938" w:rsidP="00304938">
      <w:pPr>
        <w:pStyle w:val="ae"/>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במועד אחר פשט הנאשם את בגדיו והפשיט את ב.ב מבגדיה, ליקק ומצץ את איבר מינה, ובהמשך אחז בראשה ודחף את איבר מינו בכוח לתוך פיה, חרף התנגדותה.</w:t>
      </w:r>
    </w:p>
    <w:p w:rsidR="00304938" w:rsidRDefault="00304938" w:rsidP="00304938">
      <w:pPr>
        <w:pStyle w:val="ae"/>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במועד אחר עת שהו השניים לבד בבד, ניגש הנאשם לב.ב, פשט את מכנסיה ותחתוניה, אחז במותניה, הרימה </w:t>
      </w:r>
      <w:r>
        <w:rPr>
          <w:rFonts w:ascii="David" w:eastAsia="Times New Roman" w:hAnsi="David" w:cs="David"/>
          <w:color w:val="000000"/>
          <w:sz w:val="24"/>
          <w:szCs w:val="24"/>
          <w:rtl/>
        </w:rPr>
        <w:lastRenderedPageBreak/>
        <w:t>והושיבה על השיש במטבח. הנאשם נגע באיבר מינה של ב.ב ומישש אותו באצבעותיו. באותה עת התקשרה אם הבנות לטלפון הנייד של הנאשם, והוא ענה לשיחה ואמר לאם: "</w:t>
      </w:r>
      <w:r>
        <w:rPr>
          <w:rFonts w:ascii="Miriam" w:eastAsia="Times New Roman" w:hAnsi="Miriam" w:cs="Miriam"/>
          <w:color w:val="000000"/>
          <w:sz w:val="24"/>
          <w:szCs w:val="24"/>
          <w:rtl/>
        </w:rPr>
        <w:t>אל תמהרי לבוא, קחי את הזמן</w:t>
      </w:r>
      <w:r>
        <w:rPr>
          <w:rFonts w:ascii="David" w:eastAsia="Times New Roman" w:hAnsi="David" w:cs="David"/>
          <w:color w:val="000000"/>
          <w:sz w:val="24"/>
          <w:szCs w:val="24"/>
          <w:rtl/>
        </w:rPr>
        <w:t>", ולאחר שסיים השיחה המשיך לגעת באיבר מינה של ב.ב.</w:t>
      </w:r>
    </w:p>
    <w:p w:rsidR="00304938" w:rsidRDefault="00304938" w:rsidP="00304938">
      <w:pPr>
        <w:pStyle w:val="ae"/>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במהלך התקופה הרלוונטית ידע הנאשם כי ב.ב אינה מקבלת את הוסת החודשית באופן סדיר. הוא אמר לב.ב שיעזור לה להסדיר את הוסת, והסביר לה שעליו לקרוע את קרום הבתולין שלה לצורך כך. הנאשם נגע באיבר מינה של ב.ב והחדיר את אצבעו לתוכו. ב.ב אמרה לנאשם כי הדבר כואב לה ושורף לה והוא חדל ממעשיו. לאחר מכן הלכה ב.ב לשירותים לשטוף את איבר מינה, וכשחזרה המשיך הנאשם לגעת באיבר מינה.</w:t>
      </w:r>
    </w:p>
    <w:p w:rsidR="00304938" w:rsidRDefault="00304938" w:rsidP="00304938">
      <w:pPr>
        <w:pStyle w:val="ae"/>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במועד אחר בתקופה הרלוונטית הציג הנאשם לב.ב סרטונים מיניים במחשבו הנייד, אך ב.ב הסיטה את ראשה ולא רצתה לצפות בסרטונים.</w:t>
      </w: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באישום השני יוחסו לנאשם העבירות הבאות: </w:t>
      </w:r>
      <w:r>
        <w:rPr>
          <w:rFonts w:ascii="David" w:eastAsia="Times New Roman" w:hAnsi="David" w:cs="David"/>
          <w:b/>
          <w:bCs/>
          <w:color w:val="000000"/>
          <w:sz w:val="24"/>
          <w:szCs w:val="24"/>
          <w:rtl/>
        </w:rPr>
        <w:t>ריבוי עבירות של אינוס בת משפחה</w:t>
      </w:r>
      <w:r>
        <w:rPr>
          <w:rFonts w:ascii="David" w:eastAsia="Times New Roman" w:hAnsi="David" w:cs="David"/>
          <w:color w:val="000000"/>
          <w:sz w:val="24"/>
          <w:szCs w:val="24"/>
          <w:rtl/>
        </w:rPr>
        <w:t xml:space="preserve">, בהתאם לסעיף 351(א) בנסיבות סעיף 345(א)(1) או סעיף 345(א)(5) לחוק; </w:t>
      </w:r>
      <w:r>
        <w:rPr>
          <w:rFonts w:ascii="David" w:eastAsia="Times New Roman" w:hAnsi="David" w:cs="David"/>
          <w:b/>
          <w:bCs/>
          <w:color w:val="000000"/>
          <w:sz w:val="24"/>
          <w:szCs w:val="24"/>
          <w:rtl/>
        </w:rPr>
        <w:t>ריבוי עבירות של מעשה סדום בבת משפחה</w:t>
      </w:r>
      <w:r>
        <w:rPr>
          <w:rFonts w:ascii="David" w:eastAsia="Times New Roman" w:hAnsi="David" w:cs="David"/>
          <w:color w:val="000000"/>
          <w:sz w:val="24"/>
          <w:szCs w:val="24"/>
          <w:rtl/>
        </w:rPr>
        <w:t xml:space="preserve">, בהתאם לסעיף 351(א) בנסיבות סעיף 347(ב) וסעיף 345(א)(1) או סעיף 345(א)(5) לחוק; </w:t>
      </w:r>
      <w:r>
        <w:rPr>
          <w:rFonts w:ascii="David" w:eastAsia="Times New Roman" w:hAnsi="David" w:cs="David"/>
          <w:b/>
          <w:bCs/>
          <w:color w:val="000000"/>
          <w:sz w:val="24"/>
          <w:szCs w:val="24"/>
          <w:rtl/>
        </w:rPr>
        <w:t>ריבוי עבירות של מעשה מגונה בבת משפחה</w:t>
      </w:r>
      <w:r>
        <w:rPr>
          <w:rFonts w:ascii="David" w:eastAsia="Times New Roman" w:hAnsi="David" w:cs="David"/>
          <w:color w:val="000000"/>
          <w:sz w:val="24"/>
          <w:szCs w:val="24"/>
          <w:rtl/>
        </w:rPr>
        <w:t>, בהתאם לסעיף 351(ג)(1) בנסיבות סעיף 348(א) וסעיף 345(א)(1) לחוק; ו</w:t>
      </w:r>
      <w:r>
        <w:rPr>
          <w:rFonts w:ascii="David" w:eastAsia="Times New Roman" w:hAnsi="David" w:cs="David"/>
          <w:b/>
          <w:bCs/>
          <w:color w:val="000000"/>
          <w:sz w:val="24"/>
          <w:szCs w:val="24"/>
          <w:rtl/>
        </w:rPr>
        <w:t>איומים</w:t>
      </w:r>
      <w:r>
        <w:rPr>
          <w:rFonts w:ascii="David" w:eastAsia="Times New Roman" w:hAnsi="David" w:cs="David"/>
          <w:color w:val="000000"/>
          <w:sz w:val="24"/>
          <w:szCs w:val="24"/>
          <w:rtl/>
        </w:rPr>
        <w:t xml:space="preserve">, לפי סעיף 192 לחוק. </w:t>
      </w:r>
    </w:p>
    <w:p w:rsidR="00304938" w:rsidRDefault="00304938" w:rsidP="00304938">
      <w:pPr>
        <w:shd w:val="clear" w:color="auto" w:fill="FFFFFF"/>
        <w:spacing w:line="360" w:lineRule="atLeast"/>
        <w:jc w:val="both"/>
        <w:rPr>
          <w:rFonts w:ascii="David" w:hAnsi="David"/>
          <w:color w:val="000000"/>
          <w:rtl/>
        </w:rPr>
      </w:pPr>
    </w:p>
    <w:p w:rsidR="00304938" w:rsidRDefault="00304938" w:rsidP="00304938">
      <w:pPr>
        <w:shd w:val="clear" w:color="auto" w:fill="FFFFFF"/>
        <w:spacing w:line="360" w:lineRule="atLeast"/>
        <w:ind w:firstLine="84"/>
        <w:jc w:val="both"/>
        <w:rPr>
          <w:rFonts w:ascii="David" w:eastAsiaTheme="minorHAnsi" w:hAnsi="David"/>
          <w:b/>
          <w:bCs/>
          <w:u w:val="single"/>
          <w:rtl/>
        </w:rPr>
      </w:pPr>
      <w:r>
        <w:rPr>
          <w:rFonts w:ascii="David" w:hAnsi="David"/>
          <w:b/>
          <w:bCs/>
          <w:u w:val="single"/>
          <w:rtl/>
        </w:rPr>
        <w:lastRenderedPageBreak/>
        <w:t>יריעת המחלוקת</w:t>
      </w: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הנאשם כפר בשני האישומים שיוחסו לו (עמ' 15-13 לפרוטוקול).</w:t>
      </w:r>
    </w:p>
    <w:p w:rsidR="00304938" w:rsidRDefault="00304938" w:rsidP="00304938">
      <w:pPr>
        <w:pStyle w:val="ae"/>
        <w:shd w:val="clear" w:color="auto" w:fill="FFFFFF"/>
        <w:spacing w:after="0" w:line="360" w:lineRule="atLeast"/>
        <w:ind w:left="84"/>
        <w:jc w:val="both"/>
        <w:rPr>
          <w:rFonts w:ascii="David" w:eastAsia="Times New Roman" w:hAnsi="David" w:cs="David"/>
          <w:b/>
          <w:bCs/>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עמדתו היא כי התלונות שהוגשו נגדו שקריות. הן נעשו ביוזמתה ובניצוחה של אם הבנות, גרושתו וגורמים אחרים, אשר השפיעו באופן פסול על המתלוננות (ר' גם פרוטוקול עמ' 115). לדעת הנאשם התעלמו היחידה החוקרת והמאשימה מראיות של ממש לאותה קנוניה. הנאשם טען עוד כי, ככלל, כתב האישום אינו נוקב במועדים פרטניים באופן שפגם בהגנתו. בנוסף טען הנאשם כי אירוע האמבטיה לא יכול היה להתרחש, שכן בבית לא הייתה כלל אמבטיה (לא לפני השיפוץ ולא לאחריו).</w:t>
      </w:r>
    </w:p>
    <w:p w:rsidR="00304938" w:rsidRDefault="00304938" w:rsidP="00304938">
      <w:pPr>
        <w:pStyle w:val="ae"/>
        <w:rPr>
          <w:rFonts w:ascii="David" w:eastAsia="Times New Roman" w:hAnsi="David" w:cs="David"/>
          <w:color w:val="000000"/>
          <w:sz w:val="24"/>
          <w:szCs w:val="24"/>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הנאשם כפר בלקותה הקוגניטיבית של ב.ב.</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הנאשם אישר במסגרת המענה לכתב האישום את קשר הנישואין בינו לבין האם, את דבר קיומה של הנסיעה לפריז הנזכרת באישום הראשון ואת העובדה כי המתלוננות שתיהן לנו ביאכטה שבבעלותו.</w:t>
      </w:r>
    </w:p>
    <w:p w:rsidR="00304938" w:rsidRDefault="00304938" w:rsidP="00304938">
      <w:pPr>
        <w:pStyle w:val="ae"/>
        <w:rPr>
          <w:rFonts w:ascii="David" w:eastAsia="Times New Roman" w:hAnsi="David" w:cs="David"/>
          <w:color w:val="000000"/>
          <w:sz w:val="24"/>
          <w:szCs w:val="24"/>
        </w:rPr>
      </w:pP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Pr>
      </w:pPr>
      <w:r>
        <w:rPr>
          <w:rFonts w:ascii="David" w:eastAsia="Times New Roman" w:hAnsi="David" w:cs="David"/>
          <w:b/>
          <w:bCs/>
          <w:color w:val="000000"/>
          <w:sz w:val="24"/>
          <w:szCs w:val="24"/>
          <w:u w:val="single"/>
          <w:rtl/>
        </w:rPr>
        <w:t>עובדות שאינן שנויות במחלוקת</w:t>
      </w: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אם המתלוננות התגרשה מאביהן הביולוגי בשנת 2010. לאם המתלוננות שלושה ילדים: א.א, ב.ב ואח נוסף. הבנות אינן בקשר עם אביהן הביולוגי.</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lastRenderedPageBreak/>
        <w:t xml:space="preserve">הנאשם ואם הקטינות הכירו בשנת 2016 ונישאו בחודש אוגוסט 2017. לכל המאוחר עם הנישואין עבר הנאשם להתגורר בבית, עם המתלוננות ואמן. </w:t>
      </w:r>
    </w:p>
    <w:p w:rsidR="00304938" w:rsidRDefault="00304938" w:rsidP="00304938">
      <w:pPr>
        <w:pStyle w:val="ae"/>
        <w:rPr>
          <w:rFonts w:ascii="David" w:eastAsia="Times New Roman" w:hAnsi="David" w:cs="David"/>
          <w:color w:val="000000"/>
          <w:sz w:val="24"/>
          <w:szCs w:val="24"/>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בחודש אוקטובר 2018 התגייסה ב.ב לצה"ל. זמן מה לפני כן נסעה ב.ב עם אמה לטיול בפריז, והנאשם נותר בבית עם א.א.</w:t>
      </w:r>
    </w:p>
    <w:p w:rsidR="00304938" w:rsidRDefault="00304938" w:rsidP="00304938">
      <w:pPr>
        <w:pStyle w:val="ae"/>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בחודש דצמבר 2018 החל שיפוץ בבית, ביוזמת הנאשם. המשפחה עברה להתגורר בבית הסבתא (אמה של אם הקטינות), ומספר חודשים לאחר מכן חזרה לבית. </w:t>
      </w:r>
    </w:p>
    <w:p w:rsidR="00304938" w:rsidRDefault="00304938" w:rsidP="00304938">
      <w:pPr>
        <w:pStyle w:val="ae"/>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lastRenderedPageBreak/>
        <w:t xml:space="preserve">בחודש מארס 2020 נכנס הנאשם לבידוד לאחר שנחשף לחולה מאומת לקורונה, ועל כן יצא מהבית. הנאשם לא חזר עוד להתגורר עם האם והמתלוננות. </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באותו חודש (מארס 2020) הקליטה א.א את הנאשם בשיחה שנועדה להשיג ראיות לפגיעתו המינית בה. </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בחודש אפריל 2020 העביר הנאשם לאם סך של 1,800 ₪ לטיפול בא.א (נ/22).</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בחודש ספטמבר 2020 התגרשו הנאשם והאם.</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אם הקטינות ועד תביעה מס' 4 (להלן: </w:t>
      </w:r>
      <w:r>
        <w:rPr>
          <w:rFonts w:ascii="Miriam" w:eastAsia="Times New Roman" w:hAnsi="Miriam" w:cs="Miriam"/>
          <w:b/>
          <w:bCs/>
          <w:color w:val="000000"/>
          <w:sz w:val="24"/>
          <w:szCs w:val="24"/>
          <w:rtl/>
        </w:rPr>
        <w:t>החבר</w:t>
      </w:r>
      <w:r>
        <w:rPr>
          <w:rFonts w:ascii="David" w:eastAsia="Times New Roman" w:hAnsi="David" w:cs="David"/>
          <w:color w:val="000000"/>
          <w:sz w:val="24"/>
          <w:szCs w:val="24"/>
          <w:rtl/>
        </w:rPr>
        <w:t xml:space="preserve">) קיימו בעבר מערכת יחסים זוגית. לאחר סיום הקשר עם </w:t>
      </w:r>
      <w:r>
        <w:rPr>
          <w:rFonts w:ascii="David" w:eastAsia="Times New Roman" w:hAnsi="David" w:cs="David"/>
          <w:color w:val="000000"/>
          <w:sz w:val="24"/>
          <w:szCs w:val="24"/>
          <w:rtl/>
        </w:rPr>
        <w:lastRenderedPageBreak/>
        <w:t>הנאשם התחדש הקשר בין האם לחבר. לבקשת האם החבר קיים שיחות אישיות עם המתלוננות במועדים שאינם ידועים במדויק בסוף שנת 2020, בהן שיתפו בפגיעות שעברו מידי הנאשם (ת/5). כמו כן ביקש מהבנות לכתוב "מכתבים לפוגע" (ת/2 – א.א; ת/52 – ב.ב).</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בחודש ינואר 2021 הגישה האם תלונה במשטרה נגד הנאשם ורק לאחר מכן נחקרו המתלוננות.</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p>
    <w:p w:rsidR="00304938" w:rsidRDefault="00304938" w:rsidP="00304938">
      <w:pPr>
        <w:shd w:val="clear" w:color="auto" w:fill="FFFFFF"/>
        <w:spacing w:before="240" w:line="360" w:lineRule="atLeast"/>
        <w:ind w:firstLine="84"/>
        <w:jc w:val="both"/>
        <w:rPr>
          <w:rFonts w:ascii="David" w:hAnsi="David"/>
          <w:b/>
          <w:bCs/>
          <w:color w:val="000000"/>
        </w:rPr>
      </w:pPr>
      <w:r>
        <w:rPr>
          <w:rFonts w:ascii="David" w:hAnsi="David"/>
          <w:b/>
          <w:bCs/>
          <w:color w:val="000000"/>
          <w:u w:val="single"/>
          <w:rtl/>
        </w:rPr>
        <w:t>פרשת הראיות</w:t>
      </w: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u w:val="single"/>
          <w:rtl/>
        </w:rPr>
        <w:t>המאשימה</w:t>
      </w:r>
      <w:r>
        <w:rPr>
          <w:rFonts w:ascii="David" w:eastAsia="Times New Roman" w:hAnsi="David" w:cs="David"/>
          <w:color w:val="000000"/>
          <w:sz w:val="24"/>
          <w:szCs w:val="24"/>
          <w:rtl/>
        </w:rPr>
        <w:t xml:space="preserve"> העידה מטעמה את א.א, זמן קצר לאחר שמלאו לה 14 שנים, ואת חוקרת הילדים שגבתה את אמרותיה. כן העידו ב.ב והחוקרת המיוחדת שחקרה </w:t>
      </w:r>
      <w:r>
        <w:rPr>
          <w:rFonts w:ascii="David" w:eastAsia="Times New Roman" w:hAnsi="David" w:cs="David"/>
          <w:color w:val="000000"/>
          <w:sz w:val="24"/>
          <w:szCs w:val="24"/>
          <w:rtl/>
        </w:rPr>
        <w:lastRenderedPageBreak/>
        <w:t>אותה בשל מוגבלותה, האם, החבר, חוקרי משטרה ומומחים.</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מטעם </w:t>
      </w:r>
      <w:r>
        <w:rPr>
          <w:rFonts w:ascii="David" w:eastAsia="Times New Roman" w:hAnsi="David" w:cs="David"/>
          <w:color w:val="000000"/>
          <w:sz w:val="24"/>
          <w:szCs w:val="24"/>
          <w:u w:val="single"/>
          <w:rtl/>
        </w:rPr>
        <w:t>ההגנה</w:t>
      </w:r>
      <w:r>
        <w:rPr>
          <w:rFonts w:ascii="David" w:eastAsia="Times New Roman" w:hAnsi="David" w:cs="David"/>
          <w:color w:val="000000"/>
          <w:sz w:val="24"/>
          <w:szCs w:val="24"/>
          <w:rtl/>
        </w:rPr>
        <w:t xml:space="preserve"> העידו הנאשם, המטפלת של הסבתא שבביתה התגוררה המשפחה בעת השיפוץ בבית, שני קרובי משפחה ומומחית לעניין אותנטיות הקלטות.</w:t>
      </w:r>
    </w:p>
    <w:p w:rsidR="00304938" w:rsidRDefault="00304938" w:rsidP="00304938">
      <w:pPr>
        <w:pStyle w:val="ae"/>
        <w:rPr>
          <w:rFonts w:ascii="David" w:eastAsia="Times New Roman" w:hAnsi="David" w:cs="David"/>
          <w:color w:val="000000"/>
          <w:sz w:val="24"/>
          <w:szCs w:val="24"/>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שני הצדדים הגישו מוצגים רבים, לרבות מסמכים. ראיה פיזית אחת, הקלטה שהקליטה א.א את הנאשם מתוך מטרה מוצהרת לגרום לו להודות בביצוע המעשים כלפיה, תפסה מקום נכבד בפרשת הראיות ובטיעוני הצדדים. אך כפי שאראה להלן לא בשל ערכה הראייתי, אלא משום שההגנה העלתה טענות רבות בנוגע לקבילותה ולאותנטיות תוכנה.</w:t>
      </w:r>
    </w:p>
    <w:p w:rsidR="00304938" w:rsidRDefault="00304938" w:rsidP="00304938">
      <w:pPr>
        <w:pStyle w:val="ae"/>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jc w:val="both"/>
        <w:rPr>
          <w:rFonts w:ascii="David" w:eastAsia="Times New Roman" w:hAnsi="David" w:cs="David"/>
          <w:b/>
          <w:bCs/>
          <w:color w:val="000000"/>
          <w:sz w:val="28"/>
          <w:szCs w:val="28"/>
          <w:u w:val="single"/>
        </w:rPr>
      </w:pPr>
    </w:p>
    <w:p w:rsidR="00304938" w:rsidRDefault="00304938" w:rsidP="00304938">
      <w:pPr>
        <w:pStyle w:val="ae"/>
        <w:shd w:val="clear" w:color="auto" w:fill="FFFFFF"/>
        <w:spacing w:after="0" w:line="360" w:lineRule="atLeast"/>
        <w:ind w:left="84"/>
        <w:jc w:val="both"/>
        <w:rPr>
          <w:rFonts w:ascii="David" w:eastAsia="Times New Roman" w:hAnsi="David" w:cs="David"/>
          <w:b/>
          <w:bCs/>
          <w:color w:val="000000"/>
          <w:sz w:val="28"/>
          <w:szCs w:val="28"/>
          <w:u w:val="single"/>
          <w:rtl/>
        </w:rPr>
      </w:pPr>
      <w:r>
        <w:rPr>
          <w:rFonts w:ascii="David" w:eastAsia="Times New Roman" w:hAnsi="David" w:cs="David"/>
          <w:b/>
          <w:bCs/>
          <w:color w:val="000000"/>
          <w:sz w:val="28"/>
          <w:szCs w:val="28"/>
          <w:u w:val="single"/>
          <w:rtl/>
        </w:rPr>
        <w:t>דיון</w:t>
      </w:r>
    </w:p>
    <w:p w:rsidR="00304938" w:rsidRDefault="00304938" w:rsidP="00304938">
      <w:pPr>
        <w:pStyle w:val="ae"/>
        <w:shd w:val="clear" w:color="auto" w:fill="FFFFFF"/>
        <w:spacing w:after="0" w:line="360" w:lineRule="atLeast"/>
        <w:ind w:left="84"/>
        <w:jc w:val="both"/>
        <w:rPr>
          <w:rFonts w:ascii="David" w:eastAsia="Times New Roman" w:hAnsi="David" w:cs="David"/>
          <w:b/>
          <w:bCs/>
          <w:color w:val="000000"/>
          <w:sz w:val="26"/>
          <w:szCs w:val="26"/>
          <w:u w:val="single"/>
          <w:rtl/>
        </w:rPr>
      </w:pPr>
      <w:r>
        <w:rPr>
          <w:rFonts w:ascii="David" w:eastAsia="Times New Roman" w:hAnsi="David" w:cs="David"/>
          <w:b/>
          <w:bCs/>
          <w:color w:val="000000"/>
          <w:sz w:val="26"/>
          <w:szCs w:val="26"/>
          <w:u w:val="single"/>
          <w:rtl/>
        </w:rPr>
        <w:t>האישום השני – פגיעות מיניות ב-ב.ב</w:t>
      </w: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מצאתי לפתוח את הדיון בנטען כלפי הנאשם באישום השני, המבוסס על עדותה הישירה של ב.ב., ועל מספר ראיות מחזקות.</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ב.ב, ילידת 1998, עברה בשנת 2012 אבחון פסיכודידקטי (ת/41) שקבע, בין היתר, כי תפקודה האינטלקטואלי הוא בתחום הגבולי (</w:t>
      </w:r>
      <w:r>
        <w:rPr>
          <w:rFonts w:ascii="David" w:eastAsia="Times New Roman" w:hAnsi="David" w:cs="David"/>
          <w:color w:val="000000"/>
          <w:sz w:val="24"/>
          <w:szCs w:val="24"/>
        </w:rPr>
        <w:t>IQ</w:t>
      </w:r>
      <w:r>
        <w:rPr>
          <w:rFonts w:ascii="David" w:eastAsia="Times New Roman" w:hAnsi="David" w:cs="David"/>
          <w:color w:val="000000"/>
          <w:sz w:val="24"/>
          <w:szCs w:val="24"/>
          <w:rtl/>
        </w:rPr>
        <w:t xml:space="preserve"> 79), והיא סובלת מלקויות למידה משמעותיות. בדוח נרשם כי היכולת של ב.ב לעבד מידע איטית מאוד, אולם הערוץ </w:t>
      </w:r>
      <w:r>
        <w:rPr>
          <w:rFonts w:ascii="David" w:eastAsia="Times New Roman" w:hAnsi="David" w:cs="David"/>
          <w:color w:val="000000"/>
          <w:sz w:val="24"/>
          <w:szCs w:val="24"/>
          <w:rtl/>
        </w:rPr>
        <w:lastRenderedPageBreak/>
        <w:t xml:space="preserve">השמיעתי (הקשור בתהליכי הזיכרון) חזק משמעותית אצלה. </w:t>
      </w:r>
    </w:p>
    <w:p w:rsidR="00304938" w:rsidRDefault="00304938" w:rsidP="00304938">
      <w:pPr>
        <w:pStyle w:val="ae"/>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ב.ב נחקרה בידי חוקרת מיוחדת, בהתאם לחוק הליכי חקירה והעדה (התאמה לאנשים עם מוגבלות שכלית או נפשית), התשס"ו-2005 (להלן: </w:t>
      </w:r>
      <w:r>
        <w:rPr>
          <w:rFonts w:ascii="Miriam" w:eastAsia="Times New Roman" w:hAnsi="Miriam" w:cs="Miriam"/>
          <w:b/>
          <w:bCs/>
          <w:color w:val="000000"/>
          <w:sz w:val="24"/>
          <w:szCs w:val="24"/>
          <w:rtl/>
        </w:rPr>
        <w:t>חוק הליכי חקירה</w:t>
      </w:r>
      <w:r>
        <w:rPr>
          <w:rFonts w:ascii="David" w:eastAsia="Times New Roman" w:hAnsi="David" w:cs="David"/>
          <w:color w:val="000000"/>
          <w:sz w:val="24"/>
          <w:szCs w:val="24"/>
          <w:rtl/>
        </w:rPr>
        <w:t>). המאשימה לא בקשה לפטור אותה מעדות, כאמור בסעיף 20(ב)(2) לחוק הליכי חקירה, והיא העידה לפנינו, בנוכחות החוקרת המיוחדת (בהתאם להוראת סעיף 22(א)(8) ו-(9) לחוק הליכי חקירה). העידה לפנינו גם החוקרת המיוחדת, גב' זוהר מנשאוף.</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ב.ב העידה כי חשבה תחילה שהנאשם יוכל לשמש לה אבא, שהוא אדם שניתן לסמוך עליו, אך עד מהרה </w:t>
      </w:r>
      <w:r>
        <w:rPr>
          <w:rFonts w:ascii="David" w:eastAsia="Times New Roman" w:hAnsi="David" w:cs="David"/>
          <w:color w:val="000000"/>
          <w:sz w:val="24"/>
          <w:szCs w:val="24"/>
          <w:rtl/>
        </w:rPr>
        <w:lastRenderedPageBreak/>
        <w:t xml:space="preserve">התברר לה שלא כך הדבר, מפני שבסוף הוא ניצל אותה ונכנסה למצב לא נעים (עמ' 373-372). הנאשם נהג לפגוע בה כשאמה לא הייתה בבית. </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 </w:t>
      </w: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ב.ב העידה על מכלול הפגיעות המיניות המפורטות בכתב האישום:</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Pr>
      </w:pP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u w:val="single"/>
        </w:rPr>
      </w:pPr>
      <w:r>
        <w:rPr>
          <w:rFonts w:ascii="David" w:eastAsia="Times New Roman" w:hAnsi="David" w:cs="David"/>
          <w:b/>
          <w:bCs/>
          <w:color w:val="000000"/>
          <w:sz w:val="24"/>
          <w:szCs w:val="24"/>
          <w:u w:val="single"/>
          <w:rtl/>
        </w:rPr>
        <w:t>פגיעות מיניות במטבח</w:t>
      </w:r>
      <w:r>
        <w:rPr>
          <w:rFonts w:ascii="David" w:eastAsia="Times New Roman" w:hAnsi="David" w:cs="David"/>
          <w:color w:val="000000"/>
          <w:sz w:val="24"/>
          <w:szCs w:val="24"/>
          <w:u w:val="single"/>
          <w:rtl/>
        </w:rPr>
        <w:t xml:space="preserve"> – סעיפים 3, 11 ו-13 לכתב האישום</w:t>
      </w: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 ב.ב העידה (עמ' 376-373) שבמטבח התחיל הנאשם לגעת בה במקומות שאינה אוהבת. הוא שלח את ידו לאיבר מינה והחל לפלוש לתוכו בצורה לא נעימה. כדי לבצע את זממו הוריד הנאשם בכוח את מכנסי הספורט שלבשה ב.ב ואת תחתוניה. ב.ב תפסה את ידו של הנאשם </w:t>
      </w:r>
      <w:r>
        <w:rPr>
          <w:rFonts w:ascii="David" w:eastAsia="Times New Roman" w:hAnsi="David" w:cs="David"/>
          <w:color w:val="000000"/>
          <w:sz w:val="24"/>
          <w:szCs w:val="24"/>
          <w:rtl/>
        </w:rPr>
        <w:lastRenderedPageBreak/>
        <w:t>אך הוא נטל את ידה והניחה על איבר ימנו והמשיך לגעת באיבר מינה עד שהגיע לפורקן. לנאשם לא היה אכפת שהיא מתנגדת ומנסה להוציא לו את היד. הוא לא הסכים לשחרר ואמר שזה יישאר סוד ביניהם. אחר מעשה שאל אותה הנאשם אם היא בסדר ולא גילה שום אמפתיה למצבה – כולה אדומה ומפוחדת.</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ב.ב העידה (עמ' 399-396) על אירוע נוסף שהתרחש במטבח. לפני מעשה הראה</w:t>
      </w:r>
      <w:r>
        <w:rPr>
          <w:rFonts w:ascii="David" w:hAnsi="David" w:cs="David"/>
          <w:sz w:val="24"/>
          <w:szCs w:val="24"/>
          <w:rtl/>
        </w:rPr>
        <w:t xml:space="preserve"> לה הנאשם כל מיני אתרי פורנו במחשב שלו כדי להראות לה כל מיני שיטות של תנוחות, אך היא לא רצתה והסיטה את ראשה, היה לה מאוד מגעיל. אחר כך אמר לה שככה עושים והיא השיבה שלא מעניין אותה ולא רוצה לראות את זה. </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Pr>
      </w:pP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Pr>
      </w:pPr>
      <w:r>
        <w:rPr>
          <w:rFonts w:ascii="David" w:eastAsia="Times New Roman" w:hAnsi="David" w:cs="David"/>
          <w:color w:val="000000"/>
          <w:sz w:val="24"/>
          <w:szCs w:val="24"/>
          <w:rtl/>
        </w:rPr>
        <w:lastRenderedPageBreak/>
        <w:t>בשלב זה היו השניים במטבח והנאשם</w:t>
      </w:r>
      <w:r>
        <w:rPr>
          <w:rFonts w:ascii="David" w:hAnsi="David" w:cs="David"/>
          <w:sz w:val="24"/>
          <w:szCs w:val="24"/>
          <w:rtl/>
        </w:rPr>
        <w:t xml:space="preserve"> סגר את המחשב. שוב הוריד לה את המכנסיים והתחתונים, הוא גם התפשט ואיכשהו סובב אותה לכיוון הבּוּצ'ר (מעין שולחן עץ גבוה) שבמטבח. הם היו לבד והנאשם שוב נעל את דלת הכניסה (מלמעלה ומלמטה) "</w:t>
      </w:r>
      <w:r>
        <w:rPr>
          <w:rFonts w:ascii="Miriam" w:hAnsi="Miriam" w:cs="Miriam"/>
          <w:sz w:val="24"/>
          <w:szCs w:val="24"/>
          <w:rtl/>
        </w:rPr>
        <w:t>כמו תמיד</w:t>
      </w:r>
      <w:r>
        <w:rPr>
          <w:rFonts w:ascii="David" w:hAnsi="David" w:cs="David"/>
          <w:sz w:val="24"/>
          <w:szCs w:val="24"/>
          <w:rtl/>
        </w:rPr>
        <w:t xml:space="preserve">". הנאשם ניסה לחדור עם איבר המין שלו לישבנה. אמרה לו שלא נראה לה בכלל וכואב לה. אמרה שכואב לה הגב ולא עניין אותו. היו שני מצבים: האחד במצב עמידה ובשני הרים אותה, הושיב אותה על השולחן ונגע עם היד באיבר המין שלה. ב.ב ידעה שאימה צריכה לבוא ונלחצה מכך. זוכרת שהנאשם דיבר עם האם ואמר לה שתיקח את הזמן כדי שיוכל להמשיך לגעת בה. כל זה תוך כדי שנגע לה באיבר המין. הנאשם התקשר לאימא ואמר שהכול בסדר ואין מה למהר. אימא שלה לא פראיירית </w:t>
      </w:r>
      <w:r>
        <w:rPr>
          <w:rFonts w:ascii="David" w:hAnsi="David" w:cs="David"/>
          <w:sz w:val="24"/>
          <w:szCs w:val="24"/>
          <w:rtl/>
        </w:rPr>
        <w:lastRenderedPageBreak/>
        <w:t>והתחילה לחשוד. לכן באה הביתה ואז הוא מאוד נלחץ. הנאשם הוריד את ב.ב מהשולחן ואמר לאימה שנעל את הדלת מפני שפחד שמישהו יבוא. אימא שלה לא כ"כ האמינה לו. שאלה את ב.ב אם היא בסדר וענתה לה שכן, למרות שאימה הרגישה שמשהו לא בסדר אִתה והיא גם שאלה אותה למה הדלת נעולה.</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u w:val="single"/>
        </w:rPr>
      </w:pPr>
      <w:r>
        <w:rPr>
          <w:rFonts w:ascii="David" w:eastAsia="Times New Roman" w:hAnsi="David" w:cs="David"/>
          <w:b/>
          <w:bCs/>
          <w:color w:val="000000"/>
          <w:sz w:val="24"/>
          <w:szCs w:val="24"/>
          <w:u w:val="single"/>
          <w:rtl/>
        </w:rPr>
        <w:t>פגיעות בתקופת השיפוץ בבית</w:t>
      </w:r>
      <w:r>
        <w:rPr>
          <w:rFonts w:ascii="David" w:eastAsia="Times New Roman" w:hAnsi="David" w:cs="David"/>
          <w:color w:val="000000"/>
          <w:sz w:val="24"/>
          <w:szCs w:val="24"/>
          <w:u w:val="single"/>
          <w:rtl/>
        </w:rPr>
        <w:t xml:space="preserve"> – סעיפים 5 ,6 ו-12 לכתב האישום</w:t>
      </w: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ב.ב העידה (עמ' 382-379) על מקרה שאירע בעת שהבית שלהם היה בשיפוצים והמשפחה התגוררה אצל הסבתא. הנאשם ביקש שב.ב תעזור לו בעבודה שביקש לעשות בבית, משום שיש לו כאבים. התלוותה אליו אף שלא הבינה את הצורך. </w:t>
      </w:r>
    </w:p>
    <w:p w:rsidR="00304938" w:rsidRDefault="00304938" w:rsidP="00304938">
      <w:pPr>
        <w:pStyle w:val="ae"/>
        <w:shd w:val="clear" w:color="auto" w:fill="FFFFFF"/>
        <w:spacing w:after="0" w:line="360" w:lineRule="atLeast"/>
        <w:ind w:left="84"/>
        <w:jc w:val="both"/>
        <w:rPr>
          <w:rFonts w:ascii="David" w:hAnsi="David" w:cs="David"/>
          <w:sz w:val="24"/>
          <w:szCs w:val="24"/>
          <w:rtl/>
        </w:rPr>
      </w:pPr>
    </w:p>
    <w:p w:rsidR="00304938" w:rsidRDefault="00304938" w:rsidP="00304938">
      <w:pPr>
        <w:pStyle w:val="ae"/>
        <w:shd w:val="clear" w:color="auto" w:fill="FFFFFF"/>
        <w:spacing w:after="0" w:line="360" w:lineRule="atLeast"/>
        <w:ind w:left="84" w:firstLine="636"/>
        <w:jc w:val="both"/>
        <w:rPr>
          <w:rFonts w:ascii="David" w:hAnsi="David" w:cs="David"/>
          <w:sz w:val="24"/>
          <w:szCs w:val="24"/>
          <w:rtl/>
        </w:rPr>
      </w:pPr>
      <w:r>
        <w:rPr>
          <w:rFonts w:ascii="David" w:hAnsi="David" w:cs="David"/>
          <w:sz w:val="24"/>
          <w:szCs w:val="24"/>
          <w:rtl/>
        </w:rPr>
        <w:t xml:space="preserve">כשהגיעו לבית התיישבה לרגע בסלון והוא היה בחדר, ואז קרא לה לחדר של ההורים שם הייתה מיטה. הוא התחיל להוריד לה מכנסיים, תחתונים, חולצה, הפשיט את כל כולה. בתמימותה לא ידעה כיצד להגיב למצב הזה. הנאשם הוריד את כל בגדיו, השכיב אותה על המיטה ואמר לה לשכב. ב.ב שאלה את הנאשם למה רוצה שתשכב, והוא השיב שהוא רוצה שיהיה לו יותר נוח. ב.ב אמרה שלא נוח לה ולא רוצה. אז השכיב אותה בכוח. ב.ב הייתה כולה מפוחדת ורועדת. בהתחלה הנאשם שם את היד שלו ונגע לה בחזה, ואז ירד לאיבר מינה. בשלב מסוים פתאום רצה להתחלף והוא עבר לתנוחת שכיבה, השכיב אותה עליו, כשאיבר מינה עליו, והחל להעביר אותה בכל מיני תנוחות. לא היה לה נעים. הנאשם דחף </w:t>
      </w:r>
      <w:r>
        <w:rPr>
          <w:rFonts w:ascii="David" w:hAnsi="David" w:cs="David"/>
          <w:sz w:val="24"/>
          <w:szCs w:val="24"/>
          <w:rtl/>
        </w:rPr>
        <w:lastRenderedPageBreak/>
        <w:t xml:space="preserve">את הראש שלה בכוח לאיבר מינו. ב.ב לא רצתה ונגעלה. הנאשם ראה שהיא פשוט לא יכולה אז בכוח דחף לה את הראש לשם. לא היה לו אכפת. פחדה שיגמור לה בתוך הפה. ואז אמר לה לא לדאוג ושלא יגמור לה בפה. לא האמינה לו. </w:t>
      </w:r>
    </w:p>
    <w:p w:rsidR="00304938" w:rsidRDefault="00304938" w:rsidP="00304938">
      <w:pPr>
        <w:pStyle w:val="ae"/>
        <w:shd w:val="clear" w:color="auto" w:fill="FFFFFF"/>
        <w:spacing w:after="0" w:line="360" w:lineRule="atLeast"/>
        <w:ind w:left="84" w:firstLine="636"/>
        <w:jc w:val="both"/>
        <w:rPr>
          <w:rFonts w:ascii="David" w:hAnsi="David" w:cs="David"/>
          <w:sz w:val="24"/>
          <w:szCs w:val="24"/>
          <w:rtl/>
        </w:rPr>
      </w:pPr>
    </w:p>
    <w:p w:rsidR="00304938" w:rsidRDefault="00304938" w:rsidP="00304938">
      <w:pPr>
        <w:pStyle w:val="ae"/>
        <w:shd w:val="clear" w:color="auto" w:fill="FFFFFF"/>
        <w:spacing w:after="0" w:line="360" w:lineRule="atLeast"/>
        <w:ind w:left="84" w:firstLine="636"/>
        <w:jc w:val="both"/>
        <w:rPr>
          <w:rFonts w:ascii="David" w:hAnsi="David" w:cs="David"/>
          <w:sz w:val="24"/>
          <w:szCs w:val="24"/>
          <w:rtl/>
        </w:rPr>
      </w:pPr>
      <w:r>
        <w:rPr>
          <w:rFonts w:ascii="David" w:hAnsi="David" w:cs="David"/>
          <w:sz w:val="24"/>
          <w:szCs w:val="24"/>
          <w:rtl/>
        </w:rPr>
        <w:t>אחרי שהשכיבה בחזרה על המיטה החל ללקק את איבר מינה "</w:t>
      </w:r>
      <w:r>
        <w:rPr>
          <w:rFonts w:ascii="Miriam" w:hAnsi="Miriam" w:cs="Miriam"/>
          <w:sz w:val="24"/>
          <w:szCs w:val="24"/>
          <w:rtl/>
        </w:rPr>
        <w:t>בפה ובלשון</w:t>
      </w:r>
      <w:r>
        <w:rPr>
          <w:rFonts w:ascii="David" w:hAnsi="David" w:cs="David"/>
          <w:sz w:val="24"/>
          <w:szCs w:val="24"/>
          <w:rtl/>
        </w:rPr>
        <w:t xml:space="preserve">". הרגיש לה ממש לא נעים. זה הגיע למצב שאיבר המין שלו היה עליה ואחרי זה הרגישה ממש לא נעים. הנאשם ידע שיש לה בעיה עם הוסת, ושהיא לא מקבלת הרבה זמן. לדבריו רצה לעזור לה להחזיר את המחזור. דחף לה עם האצבע האמצעית שלו לאיבר המין ואמר לה שאם יקרע לה את קרום הבתולין אז תקבל מחזור. לא רצתה ואמרה לו ששורף לה. צעקה </w:t>
      </w:r>
      <w:r>
        <w:rPr>
          <w:rFonts w:ascii="David" w:hAnsi="David" w:cs="David"/>
          <w:sz w:val="24"/>
          <w:szCs w:val="24"/>
          <w:rtl/>
        </w:rPr>
        <w:lastRenderedPageBreak/>
        <w:t>עליו שלא נעים לה ושורף ורק אז איכשהו הפסיק. רצתה להרים חזרה את המכנסיים והוא לא נתן לה. המשיך והמשיך. נגע לה בחזה וליקק לה שם ושאל אם נעים לה. אמרה שבכלל לא נעים לה. לא הרגישה עם זה נוח בכלל.</w:t>
      </w:r>
    </w:p>
    <w:p w:rsidR="00304938" w:rsidRDefault="00304938" w:rsidP="00304938">
      <w:pPr>
        <w:pStyle w:val="ae"/>
        <w:shd w:val="clear" w:color="auto" w:fill="FFFFFF"/>
        <w:spacing w:after="0" w:line="360" w:lineRule="atLeast"/>
        <w:ind w:left="84" w:firstLine="636"/>
        <w:jc w:val="both"/>
        <w:rPr>
          <w:rFonts w:ascii="David" w:hAnsi="David" w:cs="David"/>
          <w:sz w:val="24"/>
          <w:szCs w:val="24"/>
          <w:rtl/>
        </w:rPr>
      </w:pPr>
    </w:p>
    <w:p w:rsidR="00304938" w:rsidRDefault="00304938" w:rsidP="00304938">
      <w:pPr>
        <w:pStyle w:val="ae"/>
        <w:shd w:val="clear" w:color="auto" w:fill="FFFFFF"/>
        <w:spacing w:after="0" w:line="360" w:lineRule="atLeast"/>
        <w:ind w:left="84" w:firstLine="636"/>
        <w:jc w:val="both"/>
        <w:rPr>
          <w:rFonts w:ascii="David" w:hAnsi="David" w:cs="David"/>
          <w:sz w:val="24"/>
          <w:szCs w:val="24"/>
          <w:rtl/>
        </w:rPr>
      </w:pPr>
      <w:r>
        <w:rPr>
          <w:rFonts w:ascii="David" w:hAnsi="David" w:cs="David"/>
          <w:sz w:val="24"/>
          <w:szCs w:val="24"/>
          <w:rtl/>
        </w:rPr>
        <w:t xml:space="preserve">בשל מעשי הנאשם נחבל איבר מינה של ב.ב, עשו לה ניתוח להסרת אבצס ואחר זאת ביקרה פעם נוספת אצל רופא. </w:t>
      </w:r>
    </w:p>
    <w:p w:rsidR="00304938" w:rsidRDefault="00304938" w:rsidP="00304938">
      <w:pPr>
        <w:pStyle w:val="ae"/>
        <w:shd w:val="clear" w:color="auto" w:fill="FFFFFF"/>
        <w:spacing w:after="0" w:line="360" w:lineRule="atLeast"/>
        <w:ind w:left="84" w:firstLine="636"/>
        <w:jc w:val="both"/>
        <w:rPr>
          <w:rFonts w:ascii="David" w:hAnsi="David" w:cs="David"/>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t xml:space="preserve">ב.ב תארה בעדותה מקרה נוסף שהתרחש בזמן השיפוץ, עת היו שניהם לבד בבית (עמ' 386-391). </w:t>
      </w:r>
    </w:p>
    <w:p w:rsidR="00304938" w:rsidRDefault="00304938" w:rsidP="00304938">
      <w:pPr>
        <w:pStyle w:val="ae"/>
        <w:shd w:val="clear" w:color="auto" w:fill="FFFFFF"/>
        <w:spacing w:after="0" w:line="360" w:lineRule="atLeast"/>
        <w:ind w:left="84" w:firstLine="636"/>
        <w:jc w:val="both"/>
        <w:rPr>
          <w:rFonts w:ascii="David" w:hAnsi="David" w:cs="David"/>
          <w:sz w:val="24"/>
          <w:szCs w:val="24"/>
          <w:rtl/>
        </w:rPr>
      </w:pP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r>
        <w:rPr>
          <w:rFonts w:ascii="David" w:hAnsi="David" w:cs="David"/>
          <w:sz w:val="24"/>
          <w:szCs w:val="24"/>
          <w:rtl/>
        </w:rPr>
        <w:t xml:space="preserve">בשלב מסוים היו בחדר ההורים. ישבו על המיטה. היו כמה מקרים במקביל. עברו לחדר של ההורים מהחדר של </w:t>
      </w:r>
      <w:r>
        <w:rPr>
          <w:rFonts w:ascii="David" w:hAnsi="David" w:cs="David"/>
          <w:sz w:val="24"/>
          <w:szCs w:val="24"/>
          <w:rtl/>
        </w:rPr>
        <w:lastRenderedPageBreak/>
        <w:t>אחותה. הנאשם הביא כיסא לחדר של אחותה. היא שאלה אותו מדוע. אמר שרוצה שיהיה לו יותר נוח. הייתה המומה. הנאשם התיישב על הכיסא, פשט את בגדיו לרבות התחתונים. ב.ב מצאה את עצמה בלי מכנסיים ובלי תחתונים. הוא פשוט לקח אותה והושיב אותה עליו. על איבר מינו. החל להתחכך בה. במקביל נגע לה עם הידיים בחזה. לא היה לה ממש נעים. הרגישה שמישהו שסומכת עליו פתאום בא ונוגע בה ואונס אותה. זה לא הספיק לו. הוא לקח אותה לחדר ההורים. הייתה לו נטייה לנעול את דלת הכניסה גם למעלה וגם למטה. שאלה אותו למה. אמר שלא רוצה שיפריעו. פתחה למעלה כי לא הייתה מוכנה שיהיה נעול, אז הוא חזר לנעול. זוכרת ששם אנס אותה "</w:t>
      </w:r>
      <w:r>
        <w:rPr>
          <w:rFonts w:ascii="Miriam" w:hAnsi="Miriam" w:cs="Miriam"/>
          <w:sz w:val="24"/>
          <w:szCs w:val="24"/>
          <w:rtl/>
        </w:rPr>
        <w:t>בכל כולה</w:t>
      </w:r>
      <w:r>
        <w:rPr>
          <w:rFonts w:ascii="David" w:hAnsi="David" w:cs="David"/>
          <w:sz w:val="24"/>
          <w:szCs w:val="24"/>
          <w:rtl/>
        </w:rPr>
        <w:t xml:space="preserve">". השכיב אותה עליו, התחיל להזיז אותה ולשאול אם נעים לה וכיף </w:t>
      </w:r>
      <w:r>
        <w:rPr>
          <w:rFonts w:ascii="David" w:hAnsi="David" w:cs="David"/>
          <w:sz w:val="24"/>
          <w:szCs w:val="24"/>
          <w:rtl/>
        </w:rPr>
        <w:lastRenderedPageBreak/>
        <w:t>לה. לא ענתה לו. נגע לה בחזה בצורה לא נעימה בכלל. אח"כ זוכרת ששאל אותה כל מיני שאלות לא נעימות אם כיף לה ואם להמשיך. אמרה שבכלל לא נעים לה ובכלל לא כיף לה. אמרה לו שהוא לא אמור לעשות את הדברים האלה אִתה. רק עם אימא שלה ולא אִתה. התחיל להמציא לה שזה בסדר, שלא תדאג ואימא לא תדע.</w:t>
      </w: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r>
        <w:rPr>
          <w:rFonts w:ascii="David" w:hAnsi="David" w:cs="David"/>
          <w:sz w:val="24"/>
          <w:szCs w:val="24"/>
          <w:rtl/>
        </w:rPr>
        <w:t xml:space="preserve">זוכרת שכשהייתה עירומה הוא פשוט נגע עם הידיים באיבר שלה, שם את ידו על האיבר שלה ולאט לאט עלה ושכב והשכיב אותה עליו. פחדה שיגמור לה בפנים ותיכנס להריון. אמר לה שרק אם יגמור מקדימה יש סכנה כזו. פחדה שיחדיר לה מקדימה ואמר לה שאת זה לא יעשה. הוא שם את האיבר מין שלו עליה והוא התחיל להתחכך בה ושאל אותה אם זה נעים לה. אמרה שלא. </w:t>
      </w:r>
      <w:r>
        <w:rPr>
          <w:rFonts w:ascii="David" w:hAnsi="David" w:cs="David"/>
          <w:sz w:val="24"/>
          <w:szCs w:val="24"/>
          <w:rtl/>
        </w:rPr>
        <w:lastRenderedPageBreak/>
        <w:t>חיכך איבר מינו על איבר המין שלה. היה שלב שמצאה עצמה שהוא מעמיד אותה ומנסה להחדיר את איבר מינו לישבן שלה. כאב לה. לא הייתה מסוגלת. ביקש שקצת תתכופף עם הגב שלה והיא התנגדה, ואז אמר לה שיהיה יותר נוח. ניסה כמה פעמים להחדיר את איבר מינו לישבן שלה. "</w:t>
      </w:r>
      <w:r>
        <w:rPr>
          <w:rFonts w:ascii="Miriam" w:hAnsi="Miriam" w:cs="Miriam"/>
          <w:sz w:val="24"/>
          <w:szCs w:val="24"/>
          <w:rtl/>
        </w:rPr>
        <w:t>בישבן הוא הצליח קצת להחדיר</w:t>
      </w:r>
      <w:r>
        <w:rPr>
          <w:rFonts w:ascii="David" w:hAnsi="David" w:cs="David"/>
          <w:sz w:val="24"/>
          <w:szCs w:val="24"/>
          <w:rtl/>
        </w:rPr>
        <w:t xml:space="preserve">" (עמ' 391 ש' 26). לא היה לה נעים. ליקק לה את איבר המין שלה בעוד הוא מאונן עד שגמר. האירוע הזה הסתיים כי הוא חשב שמישהו בדלת. הלך לרגע לבדוק וחזר, ואז הרימה את המכנסיים ויצאה משם. אמרה שלא רוצה. </w:t>
      </w: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u w:val="single"/>
          <w:rtl/>
        </w:rPr>
      </w:pPr>
      <w:r>
        <w:rPr>
          <w:rFonts w:ascii="David" w:eastAsia="Times New Roman" w:hAnsi="David" w:cs="David"/>
          <w:b/>
          <w:bCs/>
          <w:color w:val="000000"/>
          <w:sz w:val="24"/>
          <w:szCs w:val="24"/>
          <w:u w:val="single"/>
          <w:rtl/>
        </w:rPr>
        <w:t>פגיעה בחדר השינה של ההורים עם מכשיר עיסוי חשמלי</w:t>
      </w:r>
      <w:r>
        <w:rPr>
          <w:rFonts w:ascii="David" w:eastAsia="Times New Roman" w:hAnsi="David" w:cs="David"/>
          <w:color w:val="000000"/>
          <w:sz w:val="24"/>
          <w:szCs w:val="24"/>
          <w:u w:val="single"/>
          <w:rtl/>
        </w:rPr>
        <w:t xml:space="preserve"> – סעיף 8 לכתב האישום</w:t>
      </w: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lastRenderedPageBreak/>
        <w:t>ב.ב העידה על אירוע נוסף שהתרחש שבועיים לפני תחילת השיפוץ בבית (עמ' 394-393).</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Pr>
      </w:pPr>
      <w:r>
        <w:rPr>
          <w:rFonts w:ascii="David" w:hAnsi="David" w:cs="David"/>
          <w:sz w:val="24"/>
          <w:szCs w:val="24"/>
          <w:rtl/>
        </w:rPr>
        <w:t>ב.ב זכרה כי נותרה עם הנאשם לבד בבית משום ששלח את אחותה החוצה עם הכלבה. הנאשם לקח אותה לחדר ההורים, הושיבה על המיטה וסיפר על מכשיר שיש לו ש"</w:t>
      </w:r>
      <w:r>
        <w:rPr>
          <w:rFonts w:ascii="Miriam" w:hAnsi="Miriam" w:cs="Miriam"/>
          <w:sz w:val="24"/>
          <w:szCs w:val="24"/>
          <w:rtl/>
        </w:rPr>
        <w:t>עושה מסאז'</w:t>
      </w:r>
      <w:r>
        <w:rPr>
          <w:rFonts w:ascii="David" w:hAnsi="David" w:cs="David"/>
          <w:sz w:val="24"/>
          <w:szCs w:val="24"/>
          <w:rtl/>
        </w:rPr>
        <w:t xml:space="preserve">". אמר לה לשים את זה על איבר המין שלה ושאל אותה מה יותר נעים, עם המכשיר או שהוא נוגע לה עם היד. אמרה ששניהם לא נעימים. אחותה צלצלה באינטרקום ואז הנאשם שלח אותה לענות ואמר שתגיד לה להישאר למטה כדי שיוכלו להיות לבד בבית. אמרה לאחותה להישאר למטה מפחד מפניו. הנאשם המשיך לעשות בה מעשים: נגע באיבר שלה, המשיך להפשיט אותה ונגע לה בחזה. היה שלב שאישר לאחותה </w:t>
      </w:r>
      <w:r>
        <w:rPr>
          <w:rFonts w:ascii="David" w:hAnsi="David" w:cs="David"/>
          <w:sz w:val="24"/>
          <w:szCs w:val="24"/>
          <w:rtl/>
        </w:rPr>
        <w:lastRenderedPageBreak/>
        <w:t>לעלות והלך לענייניו. ואז שטפה את עצמה, כמו שתמיד הייתה עושה. כל הזמן הייתה אדומה בפנים בגללו. זה קרה בשעות הצהריים והמשיך לשעות הערב כשהיו לבד.</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u w:val="single"/>
          <w:rtl/>
        </w:rPr>
      </w:pPr>
      <w:r>
        <w:rPr>
          <w:rFonts w:ascii="David" w:eastAsia="Times New Roman" w:hAnsi="David" w:cs="David"/>
          <w:b/>
          <w:bCs/>
          <w:color w:val="000000"/>
          <w:sz w:val="24"/>
          <w:szCs w:val="24"/>
          <w:u w:val="single"/>
          <w:rtl/>
        </w:rPr>
        <w:t>פגיעה במשרדו של הנאשם</w:t>
      </w:r>
      <w:r>
        <w:rPr>
          <w:rFonts w:ascii="David" w:eastAsia="Times New Roman" w:hAnsi="David" w:cs="David"/>
          <w:color w:val="000000"/>
          <w:sz w:val="24"/>
          <w:szCs w:val="24"/>
          <w:u w:val="single"/>
          <w:rtl/>
        </w:rPr>
        <w:t xml:space="preserve"> – סעיף 9 לכתב האישום</w:t>
      </w: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ב.ב העידה על אירוע שהתרחש במשרדו של הנאשם (עמ' 395).</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hAnsi="David" w:cs="David"/>
          <w:sz w:val="24"/>
          <w:szCs w:val="24"/>
          <w:rtl/>
        </w:rPr>
        <w:t xml:space="preserve">הנאשם ביקש מב.ב לבוא עמו למשרד בתואנה שצריך לעזור לו לסדר. הנאשם הוציא מזרן שהיה לו במחסן ואמר לב.ב שמדי פעם הוא ישן שם. הנאשם הפשיט את שניהם, שכב על המזרן והשכיב אותה עליו על איבר מינו. פחדה שיגמור. ראתה שיש לו מצלמות במשרד אך הנאשם אמר לה שלא יצלם. לא האמינה לשום מילה שלו. </w:t>
      </w:r>
      <w:r>
        <w:rPr>
          <w:rFonts w:ascii="David" w:hAnsi="David" w:cs="David"/>
          <w:sz w:val="24"/>
          <w:szCs w:val="24"/>
          <w:rtl/>
        </w:rPr>
        <w:lastRenderedPageBreak/>
        <w:t>בשלב מסוים כשהייתה עליו המשיך לגעת עם היד שלו באיבר שלה והמשיך עם האיבר שלו "</w:t>
      </w:r>
      <w:r>
        <w:rPr>
          <w:rFonts w:ascii="Miriam" w:hAnsi="Miriam" w:cs="Miriam"/>
          <w:sz w:val="24"/>
          <w:szCs w:val="24"/>
          <w:rtl/>
        </w:rPr>
        <w:t>לשים עליה</w:t>
      </w:r>
      <w:r>
        <w:rPr>
          <w:rFonts w:ascii="David" w:hAnsi="David" w:cs="David"/>
          <w:sz w:val="24"/>
          <w:szCs w:val="24"/>
          <w:rtl/>
        </w:rPr>
        <w:t xml:space="preserve">". אמרה שלא נעים לה. הנאשם סובב אותה והוא היה עם הברכיים שלו לכיוון איבר המין שלה ובסוף גמר לה על הבטן. זה הגעיל אותה. אמרה שלא רוצה שיעשה זאת ובכל זאת עשה. </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u w:val="single"/>
        </w:rPr>
      </w:pPr>
      <w:r>
        <w:rPr>
          <w:rFonts w:ascii="David" w:eastAsia="Times New Roman" w:hAnsi="David" w:cs="David"/>
          <w:b/>
          <w:bCs/>
          <w:color w:val="000000"/>
          <w:sz w:val="24"/>
          <w:szCs w:val="24"/>
          <w:u w:val="single"/>
          <w:rtl/>
        </w:rPr>
        <w:t>איומים</w:t>
      </w:r>
      <w:r>
        <w:rPr>
          <w:rFonts w:ascii="David" w:eastAsia="Times New Roman" w:hAnsi="David" w:cs="David"/>
          <w:color w:val="000000"/>
          <w:sz w:val="24"/>
          <w:szCs w:val="24"/>
          <w:u w:val="single"/>
          <w:rtl/>
        </w:rPr>
        <w:t xml:space="preserve"> – סעיף 2 לכתב האישום</w:t>
      </w: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ב.ב העידה גם על איומי הנאשם: הנאשם איים עליה שאם תספר לאמה אז הוא יעזוב אותן והן יישארו בלי כלום (עמ' 376 ש' 24-21). </w:t>
      </w:r>
      <w:r>
        <w:rPr>
          <w:rFonts w:ascii="David" w:hAnsi="David" w:cs="David"/>
          <w:sz w:val="24"/>
          <w:szCs w:val="24"/>
          <w:rtl/>
        </w:rPr>
        <w:t>הנאשם גם היה מספר לה שיש לו אקדח. סיפר לה סיפורים על הצבא שלו ועל הנשק. זוכרת שהוציא את האקדח ושם בצד. מאוד פחדה מזה (עמ' 395 ש' 33-30).</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איומי הנאשם השפיעו על ב.ב. הם גרמו לה לא לספר לאימה במשך תקופה אודות מעשי הנאשם (עמ' 469).</w:t>
      </w:r>
    </w:p>
    <w:p w:rsidR="00304938" w:rsidRDefault="00304938" w:rsidP="00304938">
      <w:pPr>
        <w:pStyle w:val="ae"/>
        <w:shd w:val="clear" w:color="auto" w:fill="FFFFFF"/>
        <w:spacing w:after="0" w:line="360" w:lineRule="atLeast"/>
        <w:ind w:left="84"/>
        <w:jc w:val="both"/>
        <w:rPr>
          <w:rFonts w:ascii="David" w:eastAsia="Times New Roman" w:hAnsi="David" w:cs="David"/>
          <w:b/>
          <w:bCs/>
          <w:color w:val="000000"/>
          <w:sz w:val="24"/>
          <w:szCs w:val="24"/>
          <w:u w:val="single"/>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בשל איומי הנאשם, ומשום שידעה שהאם עברה תקופה לא קלה, נמנעה ב.ב במשך תקופה ארוכה מלחשוף את המעשים שביצע בה הנאשם (עמ' 469). על פי עדותה (עמ' 407-406), הנתמכת באופן מלא בעדותה של א.א (עמ' 38 ש' 24 – עמ' 39 ש' 5), יום אחד לאחר שחזרה מהצבא וטיילה עם הכלבה למטה, התקשרה לאחותה א.א ובקשה ממנה לבוא כי היא מעוניינת לספר לה משהו שהוא לא לטלפון. א.א הגיעה וב.ב סיפרה לה – בעקבות שאלותיה של א.א – שהנאשם נגע בה. א.א משכה אותה מיד וגררה אותה הביתה לספר לאמא. האם בכתה </w:t>
      </w:r>
      <w:r>
        <w:rPr>
          <w:rFonts w:ascii="David" w:eastAsia="Times New Roman" w:hAnsi="David" w:cs="David"/>
          <w:color w:val="000000"/>
          <w:sz w:val="24"/>
          <w:szCs w:val="24"/>
          <w:rtl/>
        </w:rPr>
        <w:lastRenderedPageBreak/>
        <w:t>והייתה בהלם, אם כי להערכתה של ב.ב "</w:t>
      </w:r>
      <w:r>
        <w:rPr>
          <w:rFonts w:ascii="Miriam" w:eastAsia="Times New Roman" w:hAnsi="Miriam" w:cs="Miriam"/>
          <w:color w:val="000000"/>
          <w:sz w:val="24"/>
          <w:szCs w:val="24"/>
          <w:rtl/>
        </w:rPr>
        <w:t>הרגישה כל הזמן</w:t>
      </w:r>
      <w:r>
        <w:rPr>
          <w:rFonts w:ascii="David" w:eastAsia="Times New Roman" w:hAnsi="David" w:cs="David"/>
          <w:color w:val="000000"/>
          <w:sz w:val="24"/>
          <w:szCs w:val="24"/>
          <w:rtl/>
        </w:rPr>
        <w:t xml:space="preserve">". </w:t>
      </w:r>
    </w:p>
    <w:p w:rsidR="00304938" w:rsidRDefault="00304938" w:rsidP="00304938">
      <w:pPr>
        <w:pStyle w:val="ae"/>
        <w:shd w:val="clear" w:color="auto" w:fill="FFFFFF"/>
        <w:spacing w:after="0" w:line="360" w:lineRule="atLeast"/>
        <w:ind w:left="84"/>
        <w:jc w:val="both"/>
        <w:rPr>
          <w:rFonts w:ascii="David" w:eastAsia="Times New Roman" w:hAnsi="David" w:cs="David"/>
          <w:b/>
          <w:bCs/>
          <w:color w:val="000000"/>
          <w:sz w:val="24"/>
          <w:szCs w:val="24"/>
          <w:u w:val="single"/>
          <w:rtl/>
        </w:rPr>
      </w:pPr>
    </w:p>
    <w:p w:rsidR="00304938" w:rsidRDefault="00304938" w:rsidP="00304938">
      <w:pPr>
        <w:pStyle w:val="ae"/>
        <w:shd w:val="clear" w:color="auto" w:fill="FFFFFF"/>
        <w:spacing w:after="0" w:line="360" w:lineRule="atLeast"/>
        <w:ind w:left="84"/>
        <w:jc w:val="both"/>
        <w:rPr>
          <w:rFonts w:ascii="David" w:eastAsia="Times New Roman" w:hAnsi="David" w:cs="David"/>
          <w:b/>
          <w:bCs/>
          <w:color w:val="000000"/>
          <w:sz w:val="24"/>
          <w:szCs w:val="24"/>
          <w:u w:val="single"/>
        </w:rPr>
      </w:pPr>
      <w:r>
        <w:rPr>
          <w:rFonts w:ascii="David" w:eastAsia="Times New Roman" w:hAnsi="David" w:cs="David"/>
          <w:b/>
          <w:bCs/>
          <w:color w:val="000000"/>
          <w:sz w:val="24"/>
          <w:szCs w:val="24"/>
          <w:u w:val="single"/>
          <w:rtl/>
        </w:rPr>
        <w:t>הערכת עדותה של ב.ב</w:t>
      </w: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ב.ב היא אישה צעירה שאמנם סובלת מלקות קוגניטיבית, אך מתפקדת ברף גבוה. היא עמדה בהצלחה בעדות לא קלה בבית המשפט ומסרה בפירוט רב את כל הזכור לה אודות מעשי הנאשם. </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התרשמתי כי ב.ב היא אדם תמים מאוד. כך העיד גם הנאשם (עמ' 1459 ש' 22-17), שבחקירתו השלישית במשטרה אף התבטא כלפיה במלים "</w:t>
      </w:r>
      <w:r>
        <w:rPr>
          <w:rFonts w:ascii="Miriam" w:eastAsia="Times New Roman" w:hAnsi="Miriam" w:cs="Miriam"/>
          <w:color w:val="000000"/>
          <w:sz w:val="24"/>
          <w:szCs w:val="24"/>
          <w:rtl/>
        </w:rPr>
        <w:t>מפגרת, מסכנה</w:t>
      </w:r>
      <w:r>
        <w:rPr>
          <w:rFonts w:ascii="David" w:eastAsia="Times New Roman" w:hAnsi="David" w:cs="David"/>
          <w:color w:val="000000"/>
          <w:sz w:val="24"/>
          <w:szCs w:val="24"/>
          <w:rtl/>
        </w:rPr>
        <w:t xml:space="preserve">" (ת/30 עמ' 18 ש' 13-12). אינני סבור שהיכולת לטוות עלילת דם מורכבת ועתירת פרטים נגד הנאשם, עלילה </w:t>
      </w:r>
      <w:r>
        <w:rPr>
          <w:rFonts w:ascii="David" w:eastAsia="Times New Roman" w:hAnsi="David" w:cs="David"/>
          <w:color w:val="000000"/>
          <w:sz w:val="24"/>
          <w:szCs w:val="24"/>
          <w:rtl/>
        </w:rPr>
        <w:lastRenderedPageBreak/>
        <w:t xml:space="preserve">בנושא קשה ואינטימי הנוגעת לה אישית, מצוי בכלל בסל יכולותיה של ב.ב, או בלשונו של הנאשם: </w:t>
      </w:r>
      <w:r>
        <w:rPr>
          <w:rFonts w:ascii="Miriam" w:eastAsia="Times New Roman" w:hAnsi="Miriam" w:cs="Miriam"/>
          <w:color w:val="000000"/>
          <w:sz w:val="24"/>
          <w:szCs w:val="24"/>
          <w:rtl/>
        </w:rPr>
        <w:t>"(ב.ב.) מבולבלת, היא לא יודעת לשקר לדעתי</w:t>
      </w:r>
      <w:r>
        <w:rPr>
          <w:rFonts w:ascii="David" w:eastAsia="Times New Roman" w:hAnsi="David" w:cs="David"/>
          <w:color w:val="000000"/>
          <w:sz w:val="24"/>
          <w:szCs w:val="24"/>
          <w:rtl/>
        </w:rPr>
        <w:t>" (עמ' 1263 ש' 13-12); "</w:t>
      </w:r>
      <w:r>
        <w:rPr>
          <w:rFonts w:ascii="Miriam" w:eastAsia="Times New Roman" w:hAnsi="Miriam" w:cs="Miriam"/>
          <w:color w:val="000000"/>
          <w:sz w:val="24"/>
          <w:szCs w:val="24"/>
          <w:rtl/>
        </w:rPr>
        <w:t>אני חושב ש(ב.ב) היא בן-אדם טוב ש(האם) מצליחה לשלוט בה"</w:t>
      </w:r>
      <w:r>
        <w:rPr>
          <w:rFonts w:ascii="David" w:eastAsia="Times New Roman" w:hAnsi="David" w:cs="David"/>
          <w:color w:val="000000"/>
          <w:sz w:val="24"/>
          <w:szCs w:val="24"/>
          <w:rtl/>
        </w:rPr>
        <w:t xml:space="preserve"> (עמ' 1460 ש' 18-17). יש לדחות מכל וכל את טענת ההגנה שלפיה ב.ב המציאה את כל האמור בעדותה, בהכוונת אימה.</w:t>
      </w: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כפי שהעידה החוקרת המיוחדת (עמ' 228), וכפי שהעידה ב.ב עצמה (עמ' 408), נתקלת ב.ב בקושי של ממש בכל הקשור להבנת ממד הזמן, ובעיקר פגומה יכולתה לנקוב בתאריכים. ברם, תיאוריה המפורטים והמדויקים לא נפגמו כתוצאה מכך. עדותה של ב.ב הייתה עדות אותנטית. ניכר היה שחוותה בעצמה את כל אשר תיארה. </w:t>
      </w: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Pr>
      </w:pPr>
      <w:r>
        <w:rPr>
          <w:rFonts w:ascii="David" w:eastAsia="Times New Roman" w:hAnsi="David" w:cs="David"/>
          <w:color w:val="000000"/>
          <w:sz w:val="24"/>
          <w:szCs w:val="24"/>
          <w:rtl/>
        </w:rPr>
        <w:t>בהלימה לחוות הדעת שנערכה לה, ניכר כי הזיכרון השמיעתי של ב.ב היה משמעותי בעיבוד האירועים. ב.ב זכרה מה היו בקשותיה, כיצד ענה לה הנאשם, מה אמר בכל אחת הפעמים בהן פגע בה ופרטי הפרטים של מעשיו ומעשיה.</w:t>
      </w: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עדותה של ב.ב הייתה מהימנה לחלוטין. </w:t>
      </w: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לא נתקשיתי לקבוע ממצאי עובדה על יסוד גרסתה המפורטת בעדות ובחקירותיה במשטרה (ת/39, ת/39א ות/39ב), שאף נמצאה מחוזקת מתיקה הרפואי (ת/15) בו נרשם שביום 10.12.2017, כשנה לפני מועד גיוסה לצה"ל, נערכה לה בדיקת אבצס בשפת איבר מינה והיא הופנתה </w:t>
      </w:r>
      <w:r>
        <w:rPr>
          <w:rFonts w:ascii="David" w:eastAsia="Times New Roman" w:hAnsi="David" w:cs="David"/>
          <w:color w:val="000000"/>
          <w:sz w:val="24"/>
          <w:szCs w:val="24"/>
          <w:rtl/>
        </w:rPr>
        <w:lastRenderedPageBreak/>
        <w:t xml:space="preserve">למיון, ומחוות דעתו של ד"ר ריקרדו נחמן מהמכון לרפואה משפטית (נ/12), אשר בדק את ב.ב ביום 7.2.2021 ומצא </w:t>
      </w:r>
      <w:r>
        <w:rPr>
          <w:rFonts w:ascii="David" w:eastAsia="Times New Roman" w:hAnsi="David" w:cs="David"/>
          <w:b/>
          <w:bCs/>
          <w:color w:val="000000"/>
          <w:sz w:val="24"/>
          <w:szCs w:val="24"/>
          <w:rtl/>
        </w:rPr>
        <w:t>קרע בקרום הבתולין שלה</w:t>
      </w:r>
      <w:r>
        <w:rPr>
          <w:rFonts w:ascii="David" w:eastAsia="Times New Roman" w:hAnsi="David" w:cs="David"/>
          <w:color w:val="000000"/>
          <w:sz w:val="24"/>
          <w:szCs w:val="24"/>
          <w:rtl/>
        </w:rPr>
        <w:t xml:space="preserve"> ו</w:t>
      </w:r>
      <w:r>
        <w:rPr>
          <w:rFonts w:ascii="David" w:eastAsia="Times New Roman" w:hAnsi="David" w:cs="David"/>
          <w:b/>
          <w:bCs/>
          <w:color w:val="000000"/>
          <w:sz w:val="24"/>
          <w:szCs w:val="24"/>
          <w:rtl/>
        </w:rPr>
        <w:t>פצעים חבלתיים בפי טבעתהּ</w:t>
      </w:r>
      <w:r>
        <w:rPr>
          <w:rFonts w:ascii="David" w:eastAsia="Times New Roman" w:hAnsi="David" w:cs="David"/>
          <w:color w:val="000000"/>
          <w:sz w:val="24"/>
          <w:szCs w:val="24"/>
          <w:rtl/>
        </w:rPr>
        <w:t xml:space="preserve"> – ממצאים שעולים בקנה אחד עם עיקרי תלונתה, ובנסיבות העניין אינם מתיישבים עם פגמים מולדים או מחלה (עדותו בעמ' 1045-1042 והתרשים ת/55א).</w:t>
      </w: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יצוין כי אמנם ממקום אחד בעדותה של ב.ב יכול היה להיווצר הרושם שפגיעות הנאשם בה, או מרביתן, החלו בעת שירותה הצבאי (עמ' 373), אך בחקירתה ת/39א נתבקשה ב.ב באופן ישיר לספר על הפעם הראשונה שהנאשם פגע בה, ותשובתה הייתה שזה היה במטבח לפני השיפוץ, כשהאם עדיין עבדה, בזמן שעדיין למדה בבית </w:t>
      </w:r>
      <w:r>
        <w:rPr>
          <w:rFonts w:ascii="David" w:eastAsia="Times New Roman" w:hAnsi="David" w:cs="David"/>
          <w:color w:val="000000"/>
          <w:sz w:val="24"/>
          <w:szCs w:val="24"/>
          <w:rtl/>
        </w:rPr>
        <w:lastRenderedPageBreak/>
        <w:t xml:space="preserve">הספר (עמ' 2-1), וגם בעדותה ניתן למצוא התבטאות אחרת, ממנה עלה כי הפגיעות התחילו קודם לכן, בעת שלמדה בבית הספר (עמ' 393 ש' 24). </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Pr>
      </w:pPr>
      <w:r>
        <w:rPr>
          <w:rFonts w:ascii="David" w:eastAsia="Times New Roman" w:hAnsi="David" w:cs="David"/>
          <w:color w:val="000000"/>
          <w:sz w:val="24"/>
          <w:szCs w:val="24"/>
          <w:rtl/>
        </w:rPr>
        <w:t>בהינתן העובדה כי לב.ב בעיה של ממש לקבוע את סדרי הזמן של אירועים, לא מצאתי לייחס לעניין זה משקל מכריע.</w:t>
      </w: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jc w:val="both"/>
        <w:rPr>
          <w:rFonts w:ascii="David" w:hAnsi="David" w:cs="David"/>
          <w:b/>
          <w:bCs/>
          <w:sz w:val="24"/>
          <w:szCs w:val="24"/>
          <w:rtl/>
        </w:rPr>
      </w:pPr>
      <w:r>
        <w:rPr>
          <w:rFonts w:ascii="David" w:eastAsia="Times New Roman" w:hAnsi="David" w:cs="David"/>
          <w:b/>
          <w:bCs/>
          <w:color w:val="000000"/>
          <w:sz w:val="24"/>
          <w:szCs w:val="24"/>
          <w:u w:val="single"/>
          <w:rtl/>
        </w:rPr>
        <w:t>גרסת הנאשם לאישום השני</w:t>
      </w: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t>בארבע חקירותיו במשטרה (התמלילים ת/28, ת/29, ת/34 ו-ת/30), ובעדותו לפנינו, הכחיש הנאשם כל פגיעה ב-ב.ב וטען כי מדובר בילדה "</w:t>
      </w:r>
      <w:r>
        <w:rPr>
          <w:rFonts w:ascii="Miriam" w:hAnsi="Miriam" w:cs="Miriam"/>
          <w:sz w:val="24"/>
          <w:szCs w:val="24"/>
          <w:rtl/>
        </w:rPr>
        <w:t>רגילה</w:t>
      </w:r>
      <w:r>
        <w:rPr>
          <w:rFonts w:ascii="David" w:hAnsi="David" w:cs="David"/>
          <w:sz w:val="24"/>
          <w:szCs w:val="24"/>
          <w:rtl/>
        </w:rPr>
        <w:t xml:space="preserve">" שיש לה בעיה רק במקצוע המתמטיקה. גרסתו הבסיסית, אז כהיום, היא שהאם טפלה עליו עלילת שווא לפיה פגע בבנותיה, </w:t>
      </w:r>
      <w:r>
        <w:rPr>
          <w:rFonts w:ascii="David" w:hAnsi="David" w:cs="David"/>
          <w:sz w:val="24"/>
          <w:szCs w:val="24"/>
          <w:rtl/>
        </w:rPr>
        <w:lastRenderedPageBreak/>
        <w:t>והצליחה לרתום לצורך זה את המתלוננות. ב.ב היא לדבריו "</w:t>
      </w:r>
      <w:r>
        <w:rPr>
          <w:rFonts w:ascii="Miriam" w:hAnsi="Miriam" w:cs="Miriam"/>
          <w:sz w:val="24"/>
          <w:szCs w:val="24"/>
          <w:rtl/>
        </w:rPr>
        <w:t>אדם טוב</w:t>
      </w:r>
      <w:r>
        <w:rPr>
          <w:rFonts w:ascii="David" w:hAnsi="David" w:cs="David"/>
          <w:sz w:val="24"/>
          <w:szCs w:val="24"/>
          <w:rtl/>
        </w:rPr>
        <w:t xml:space="preserve">", אך נשלטת בידי האם. </w:t>
      </w:r>
    </w:p>
    <w:p w:rsidR="00304938" w:rsidRDefault="00304938" w:rsidP="00304938">
      <w:pPr>
        <w:pStyle w:val="ae"/>
        <w:shd w:val="clear" w:color="auto" w:fill="FFFFFF"/>
        <w:spacing w:after="0" w:line="360" w:lineRule="atLeast"/>
        <w:ind w:left="84"/>
        <w:jc w:val="both"/>
        <w:rPr>
          <w:rFonts w:ascii="David" w:hAnsi="David" w:cs="David"/>
          <w:sz w:val="24"/>
          <w:szCs w:val="24"/>
        </w:rPr>
      </w:pP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Pr>
      </w:pPr>
      <w:r>
        <w:rPr>
          <w:rFonts w:ascii="David" w:hAnsi="David" w:cs="David"/>
          <w:sz w:val="24"/>
          <w:szCs w:val="24"/>
          <w:rtl/>
        </w:rPr>
        <w:t xml:space="preserve">מעניין לציין כי כאשר נאמר לנאשם בחקירתו הראשונה ת/28 שניסה "לבתול" (בלשונו של החוקר, הכוונה היא לבתק את בתוליה – מ' ק') את ב.ב כדי שתקבל מחזור, אמר הנאשם כך (עמ' 8): </w:t>
      </w:r>
    </w:p>
    <w:p w:rsidR="00304938" w:rsidRDefault="00304938" w:rsidP="00304938">
      <w:pPr>
        <w:pStyle w:val="ae"/>
        <w:rPr>
          <w:rFonts w:ascii="David" w:hAnsi="David" w:cs="David"/>
          <w:sz w:val="24"/>
          <w:szCs w:val="24"/>
          <w:rtl/>
        </w:rPr>
      </w:pPr>
    </w:p>
    <w:p w:rsidR="00304938" w:rsidRDefault="00304938" w:rsidP="00304938">
      <w:pPr>
        <w:pStyle w:val="ae"/>
        <w:shd w:val="clear" w:color="auto" w:fill="FFFFFF"/>
        <w:spacing w:after="0" w:line="360" w:lineRule="atLeast"/>
        <w:ind w:left="1440" w:right="1276"/>
        <w:jc w:val="both"/>
        <w:rPr>
          <w:rFonts w:ascii="David" w:hAnsi="David" w:cs="David"/>
          <w:sz w:val="24"/>
          <w:szCs w:val="24"/>
        </w:rPr>
      </w:pPr>
      <w:r>
        <w:rPr>
          <w:rFonts w:ascii="David" w:hAnsi="David" w:cs="David"/>
          <w:sz w:val="24"/>
          <w:szCs w:val="24"/>
          <w:rtl/>
        </w:rPr>
        <w:t>"</w:t>
      </w:r>
      <w:r>
        <w:rPr>
          <w:rFonts w:ascii="Miriam" w:hAnsi="Miriam" w:cs="Miriam"/>
          <w:sz w:val="24"/>
          <w:szCs w:val="24"/>
          <w:rtl/>
        </w:rPr>
        <w:t xml:space="preserve">הצלחתי או לא הצלחתי? מה אומרים על זה? ... אם ניסיתי לבתול אותה כנראה שהיא לא בתולה, נכון?... לפני כמה חודשים התקשרה אלי (האם) בזמן שאני לפחות שנה לא בבית. היא אמרה לי שהיא הייתה עם (ב.ב) בבדיקה כי </w:t>
      </w:r>
      <w:r>
        <w:rPr>
          <w:rFonts w:ascii="Miriam" w:hAnsi="Miriam" w:cs="Miriam"/>
          <w:sz w:val="24"/>
          <w:szCs w:val="24"/>
          <w:rtl/>
        </w:rPr>
        <w:lastRenderedPageBreak/>
        <w:t>היה לה באיזור (מילים לא ברורות), רופאה בדקה אותה אמרה שהיא בתולה... הרופאה הופתעה, היא גאה בה על זה שהיא בתולה</w:t>
      </w:r>
      <w:r>
        <w:rPr>
          <w:rFonts w:ascii="David" w:hAnsi="David" w:cs="David"/>
          <w:sz w:val="24"/>
          <w:szCs w:val="24"/>
          <w:rtl/>
        </w:rPr>
        <w:t xml:space="preserve">". </w:t>
      </w:r>
    </w:p>
    <w:p w:rsidR="00304938" w:rsidRDefault="00304938" w:rsidP="00304938">
      <w:pPr>
        <w:pStyle w:val="ae"/>
        <w:shd w:val="clear" w:color="auto" w:fill="FFFFFF"/>
        <w:spacing w:after="0" w:line="360" w:lineRule="atLeast"/>
        <w:ind w:left="84"/>
        <w:jc w:val="both"/>
        <w:rPr>
          <w:rFonts w:ascii="David" w:hAnsi="David" w:cs="David"/>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t xml:space="preserve">גם בחקירתו השנייה, ת/29, הכחיש הנאשם פגיעות ב-ב.ב, וחזר שוב ושוב על התהייה כיצד יתכן שב.ב בתולה. הנאשם הכחיש גם  שאמר לב.ב להיזהר מאקדחו. </w:t>
      </w:r>
    </w:p>
    <w:p w:rsidR="00304938" w:rsidRDefault="00304938" w:rsidP="00304938">
      <w:pPr>
        <w:pStyle w:val="ae"/>
        <w:shd w:val="clear" w:color="auto" w:fill="FFFFFF"/>
        <w:spacing w:after="0" w:line="360" w:lineRule="atLeast"/>
        <w:ind w:left="84" w:firstLine="636"/>
        <w:jc w:val="both"/>
        <w:rPr>
          <w:rFonts w:ascii="David" w:hAnsi="David" w:cs="David"/>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t xml:space="preserve">בחקירתו השלישית ת/34 התעקש הנאשם כי בעת שהבית היה בשיפוצים רוכזו כל הרהיטים בחדרה של ב.ב, ועל כן לא יכול היה לפגוע בה שם, והחדר של א.א היה כולו מפורק (עמ' 3). הנאשם טען כי ב.ב הייתה </w:t>
      </w:r>
      <w:r>
        <w:rPr>
          <w:rFonts w:ascii="David" w:hAnsi="David" w:cs="David"/>
          <w:sz w:val="24"/>
          <w:szCs w:val="24"/>
          <w:rtl/>
        </w:rPr>
        <w:lastRenderedPageBreak/>
        <w:t>במשרדו פעם אחת ויחידה בעת שהיו שם כל המזכירות (עמ' 12-11).</w:t>
      </w:r>
    </w:p>
    <w:p w:rsidR="00304938" w:rsidRDefault="00304938" w:rsidP="00304938">
      <w:pPr>
        <w:pStyle w:val="ae"/>
        <w:rPr>
          <w:rFonts w:ascii="David" w:hAnsi="David" w:cs="David"/>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Pr>
      </w:pPr>
      <w:r>
        <w:rPr>
          <w:rFonts w:ascii="David" w:hAnsi="David" w:cs="David"/>
          <w:sz w:val="24"/>
          <w:szCs w:val="24"/>
          <w:rtl/>
        </w:rPr>
        <w:t>כאשר הוצג לנאשם בחקירתו הרביעית ת/30 שבניגוד לטענתו נמצא שב.ב אינה בתולה אמר שזה משום שכנראה יש לה חבר. הנאשם הכחיש את הפגיעות המיניות ב-ב.ב, ושב וטען שכאשר הבית היה בשיפוצים, לא היו שם מיטה, שירותים או מקלחת, ולכן לא יכול היה לפגוע בה. לשאלה אם השיפוץ נעשה בשלבים השיב הנאשם שכבר בשבוע הראשון הרסו את חדר השינה של ההורים, מיד אח"כ את החדר של א.א, לא היו שם מקלחת או שירותים ויש לו תמונות שיוכיחו זאת.</w:t>
      </w:r>
    </w:p>
    <w:p w:rsidR="00304938" w:rsidRDefault="00304938" w:rsidP="00304938">
      <w:pPr>
        <w:pStyle w:val="ae"/>
        <w:shd w:val="clear" w:color="auto" w:fill="FFFFFF"/>
        <w:spacing w:after="0" w:line="360" w:lineRule="atLeast"/>
        <w:ind w:left="84"/>
        <w:jc w:val="both"/>
        <w:rPr>
          <w:rFonts w:ascii="David" w:hAnsi="David" w:cs="David"/>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Pr>
      </w:pPr>
      <w:r>
        <w:rPr>
          <w:rFonts w:ascii="David" w:hAnsi="David" w:cs="David"/>
          <w:sz w:val="24"/>
          <w:szCs w:val="24"/>
          <w:rtl/>
        </w:rPr>
        <w:lastRenderedPageBreak/>
        <w:t>עדות הנאשם לפנינו התאפיינה בניסיון לשכנענו כי הוא דמות מיטיבה במיוחד, אחד שעוזר לזולת בכל הזדמנות וגם במערכת היחסים עם האם והבנות תמיד מוותר, מכיל ומרעיף אהבה ובעיקר הטבות חומריות. במקביל לא חסך הנאשם כל מאמץ להשחיר את פני האם, ולציירה כאדם אלים ונקמן, כלפיו, כלפיו הבנות ובכלל.</w:t>
      </w:r>
    </w:p>
    <w:p w:rsidR="00304938" w:rsidRDefault="00304938" w:rsidP="00304938">
      <w:pPr>
        <w:pStyle w:val="ae"/>
        <w:shd w:val="clear" w:color="auto" w:fill="FFFFFF"/>
        <w:spacing w:after="0" w:line="360" w:lineRule="atLeast"/>
        <w:ind w:left="84"/>
        <w:jc w:val="both"/>
        <w:rPr>
          <w:rFonts w:ascii="David" w:hAnsi="David" w:cs="David"/>
          <w:sz w:val="24"/>
          <w:szCs w:val="24"/>
          <w:rtl/>
        </w:rPr>
      </w:pPr>
    </w:p>
    <w:p w:rsidR="00304938" w:rsidRDefault="00304938" w:rsidP="00304938">
      <w:pPr>
        <w:pStyle w:val="ae"/>
        <w:shd w:val="clear" w:color="auto" w:fill="FFFFFF"/>
        <w:spacing w:after="0" w:line="360" w:lineRule="atLeast"/>
        <w:ind w:left="84" w:firstLine="636"/>
        <w:jc w:val="both"/>
        <w:rPr>
          <w:rFonts w:ascii="David" w:hAnsi="David" w:cs="David"/>
          <w:sz w:val="24"/>
          <w:szCs w:val="24"/>
        </w:rPr>
      </w:pPr>
      <w:r>
        <w:rPr>
          <w:rFonts w:ascii="David" w:hAnsi="David" w:cs="David"/>
          <w:sz w:val="24"/>
          <w:szCs w:val="24"/>
          <w:rtl/>
        </w:rPr>
        <w:t xml:space="preserve">הרושם מן הנאשם (לעדות האם תבוא התייחסות נפרדת) היה כי עניין לנו עם אדם מניפולטיבי, רברבן, מיתמם ומתקרבן. עדותו הייתה רוויית פרטים, רובם ככולם לא שייכים לעניין. על רוב השאלות שנשאל בחר להשיב בשאלות משלו. התשובות שכן נתן נטו לארכנות יתר והתחמקות. במהלך עדותו התעמק במסמכים </w:t>
      </w:r>
      <w:r>
        <w:rPr>
          <w:rFonts w:ascii="David" w:hAnsi="David" w:cs="David"/>
          <w:sz w:val="24"/>
          <w:szCs w:val="24"/>
          <w:rtl/>
        </w:rPr>
        <w:lastRenderedPageBreak/>
        <w:t>ממסמכים שונים, שחלקם הוגשו ונמצאו לא רלוונטיים ליריעת המחלוקת.</w:t>
      </w:r>
    </w:p>
    <w:p w:rsidR="00304938" w:rsidRDefault="00304938" w:rsidP="00304938">
      <w:pPr>
        <w:pStyle w:val="ae"/>
        <w:shd w:val="clear" w:color="auto" w:fill="FFFFFF"/>
        <w:spacing w:after="0" w:line="360" w:lineRule="atLeast"/>
        <w:ind w:left="84" w:firstLine="636"/>
        <w:jc w:val="both"/>
        <w:rPr>
          <w:rFonts w:ascii="David" w:hAnsi="David" w:cs="David"/>
          <w:sz w:val="24"/>
          <w:szCs w:val="24"/>
          <w:rtl/>
        </w:rPr>
      </w:pPr>
    </w:p>
    <w:p w:rsidR="00304938" w:rsidRDefault="00304938" w:rsidP="00304938">
      <w:pPr>
        <w:pStyle w:val="ae"/>
        <w:shd w:val="clear" w:color="auto" w:fill="FFFFFF"/>
        <w:spacing w:after="0" w:line="360" w:lineRule="atLeast"/>
        <w:ind w:left="84" w:firstLine="636"/>
        <w:jc w:val="both"/>
        <w:rPr>
          <w:rFonts w:ascii="David" w:hAnsi="David" w:cs="David"/>
          <w:sz w:val="24"/>
          <w:szCs w:val="24"/>
          <w:rtl/>
        </w:rPr>
      </w:pPr>
      <w:r>
        <w:rPr>
          <w:rFonts w:ascii="David" w:hAnsi="David" w:cs="David"/>
          <w:sz w:val="24"/>
          <w:szCs w:val="24"/>
          <w:rtl/>
        </w:rPr>
        <w:t>הרושם הכללי מעדות הנאשם היה, אפוא, כי אין לסמוך על מילה שיוצאת מפיו.</w:t>
      </w:r>
    </w:p>
    <w:p w:rsidR="00304938" w:rsidRDefault="00304938" w:rsidP="00304938">
      <w:pPr>
        <w:pStyle w:val="ae"/>
        <w:shd w:val="clear" w:color="auto" w:fill="FFFFFF"/>
        <w:spacing w:after="0" w:line="360" w:lineRule="atLeast"/>
        <w:ind w:left="84"/>
        <w:jc w:val="both"/>
        <w:rPr>
          <w:rFonts w:ascii="David" w:hAnsi="David" w:cs="David"/>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t xml:space="preserve">בעדותו לפנינו, במקום להתמודד עם ההאשמות הקשות שיוחסו לו ולומר בפשטות מה עשה או לא עשה – לב.ב וכפי שנראה להלן גם לא.א – הִרבּה הנאשם לנתח את חומר הראיות, למצוא בו סתירות וּפִרכוֹת, ולהציג לנו שאלות שהתשובה להן – כך קיווה – תהיה שאין די בחומר כדי להרשיעו. </w:t>
      </w:r>
    </w:p>
    <w:p w:rsidR="00304938" w:rsidRDefault="00304938" w:rsidP="00304938">
      <w:pPr>
        <w:pStyle w:val="ae"/>
        <w:rPr>
          <w:rFonts w:ascii="David" w:hAnsi="David" w:cs="David"/>
          <w:sz w:val="24"/>
          <w:szCs w:val="24"/>
        </w:rPr>
      </w:pPr>
    </w:p>
    <w:p w:rsidR="00304938" w:rsidRDefault="00304938" w:rsidP="00304938">
      <w:pPr>
        <w:pStyle w:val="ae"/>
        <w:shd w:val="clear" w:color="auto" w:fill="FFFFFF"/>
        <w:spacing w:after="0" w:line="360" w:lineRule="atLeast"/>
        <w:ind w:left="84" w:firstLine="636"/>
        <w:jc w:val="both"/>
        <w:rPr>
          <w:rFonts w:ascii="David" w:hAnsi="David" w:cs="David"/>
          <w:sz w:val="24"/>
          <w:szCs w:val="24"/>
        </w:rPr>
      </w:pPr>
      <w:r>
        <w:rPr>
          <w:rFonts w:ascii="David" w:hAnsi="David" w:cs="David"/>
          <w:sz w:val="24"/>
          <w:szCs w:val="24"/>
          <w:rtl/>
        </w:rPr>
        <w:lastRenderedPageBreak/>
        <w:t xml:space="preserve">הדוגמה המובהקת ביותר לדרך התנהלות זו של הנאשם הופיעה בעמ' 1268-1264 והמשכה בנאום שנשא הנאשם בפתח הישיבה הבאה בעמ' 1278-1274 (וראו גם עמ' 1391, 1436, 1441, 1465-1464, 1472). הנאשם ערך שם מניתוח מדוקדק של ראיות ועדויות ממספר מקורות שונים והגיע לכלל מסקנה כי הגרסה של ב.ב אינה מתיישבת עם ראיות אחרות. זאת במקום לומר בפשטות שלא ביצע את שיוחס לו. </w:t>
      </w:r>
    </w:p>
    <w:p w:rsidR="00304938" w:rsidRDefault="00304938" w:rsidP="00304938">
      <w:pPr>
        <w:pStyle w:val="ae"/>
        <w:shd w:val="clear" w:color="auto" w:fill="FFFFFF"/>
        <w:spacing w:after="0" w:line="360" w:lineRule="atLeast"/>
        <w:ind w:left="84" w:firstLine="636"/>
        <w:jc w:val="both"/>
        <w:rPr>
          <w:rFonts w:ascii="David" w:hAnsi="David" w:cs="David"/>
          <w:sz w:val="24"/>
          <w:szCs w:val="24"/>
          <w:rtl/>
        </w:rPr>
      </w:pPr>
    </w:p>
    <w:p w:rsidR="00304938" w:rsidRDefault="00304938" w:rsidP="00304938">
      <w:pPr>
        <w:pStyle w:val="ae"/>
        <w:shd w:val="clear" w:color="auto" w:fill="FFFFFF"/>
        <w:spacing w:after="0" w:line="360" w:lineRule="atLeast"/>
        <w:ind w:left="84" w:firstLine="636"/>
        <w:jc w:val="both"/>
        <w:rPr>
          <w:rFonts w:ascii="David" w:hAnsi="David" w:cs="David"/>
          <w:sz w:val="24"/>
          <w:szCs w:val="24"/>
          <w:rtl/>
        </w:rPr>
      </w:pPr>
      <w:r>
        <w:rPr>
          <w:rFonts w:ascii="David" w:hAnsi="David" w:cs="David"/>
          <w:sz w:val="24"/>
          <w:szCs w:val="24"/>
          <w:rtl/>
        </w:rPr>
        <w:t>דוגמה מייצגת נוספת התרחשה כאשר הנאשם נשאל בחקירתו הנגדית בנוגע לגרסת ב.ב שאיים עליה באקדח. תשובתו המידית הייתה זו: "</w:t>
      </w:r>
      <w:r>
        <w:rPr>
          <w:rFonts w:ascii="Miriam" w:hAnsi="Miriam" w:cs="Miriam"/>
          <w:sz w:val="24"/>
          <w:szCs w:val="24"/>
          <w:rtl/>
        </w:rPr>
        <w:t xml:space="preserve">התשובה היא לא מהטעם הפשוט א' לא היה קודם, גם טכנית זה לא יכול להיות </w:t>
      </w:r>
      <w:r>
        <w:rPr>
          <w:rFonts w:ascii="Miriam" w:hAnsi="Miriam" w:cs="Miriam"/>
          <w:sz w:val="24"/>
          <w:szCs w:val="24"/>
          <w:rtl/>
        </w:rPr>
        <w:lastRenderedPageBreak/>
        <w:t>אני לא נפגשתי עם (ב.ב) בתקופה הזאת. היא אומרת אחרי</w:t>
      </w:r>
      <w:r>
        <w:rPr>
          <w:rFonts w:ascii="David" w:hAnsi="David" w:cs="David"/>
          <w:sz w:val="24"/>
          <w:szCs w:val="24"/>
          <w:rtl/>
        </w:rPr>
        <w:t>" (מ' 1337 ש' 10-9).</w:t>
      </w:r>
    </w:p>
    <w:p w:rsidR="00304938" w:rsidRDefault="00304938" w:rsidP="00304938">
      <w:pPr>
        <w:pStyle w:val="ae"/>
        <w:shd w:val="clear" w:color="auto" w:fill="FFFFFF"/>
        <w:spacing w:after="0" w:line="360" w:lineRule="atLeast"/>
        <w:ind w:left="84"/>
        <w:jc w:val="both"/>
        <w:rPr>
          <w:rFonts w:ascii="David" w:hAnsi="David" w:cs="David"/>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t xml:space="preserve">זאת ועוד. את טענת הנאשם כי מצב הריהוט בבית שעבר שיפוץ לא איפשר את הפגיעות המיניות שתארה ב.ב הוא תמך בשורה של תמונות (נ/67), אלא שאין לדעת היכן צולמו התמונות, באיזה שלב של השיפוץ, וחשוב מכך – הן לא הוצגו על ידו לעדים הרלוונטיים, ובראשם ב.ב. </w:t>
      </w:r>
    </w:p>
    <w:p w:rsidR="00304938" w:rsidRDefault="00304938" w:rsidP="00304938">
      <w:pPr>
        <w:pStyle w:val="ae"/>
        <w:shd w:val="clear" w:color="auto" w:fill="FFFFFF"/>
        <w:spacing w:after="0" w:line="360" w:lineRule="atLeast"/>
        <w:ind w:left="84"/>
        <w:jc w:val="both"/>
        <w:rPr>
          <w:rFonts w:ascii="David" w:hAnsi="David" w:cs="David"/>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Pr>
      </w:pPr>
      <w:r>
        <w:rPr>
          <w:rFonts w:ascii="David" w:hAnsi="David" w:cs="David"/>
          <w:sz w:val="24"/>
          <w:szCs w:val="24"/>
          <w:rtl/>
        </w:rPr>
        <w:t xml:space="preserve">בסיכומיו בכתב (עמ' 40) ויתר למעשה ב"כ הנאשם על כל טענה ממוקדת נגד עדותה של ב.ב. כל שנטען בהם בנוגע אליה הוא שהכחשתה של ב.ב כי הנאשם פגע גם </w:t>
      </w:r>
      <w:r>
        <w:rPr>
          <w:rFonts w:ascii="David" w:hAnsi="David" w:cs="David"/>
          <w:sz w:val="24"/>
          <w:szCs w:val="24"/>
          <w:rtl/>
        </w:rPr>
        <w:lastRenderedPageBreak/>
        <w:t xml:space="preserve">בה, במענה לשאלת אמה לאחר שנחשפה הפגיעה בא.א, פוגמת בגרסתה. </w:t>
      </w:r>
    </w:p>
    <w:p w:rsidR="00304938" w:rsidRDefault="00304938" w:rsidP="00304938">
      <w:pPr>
        <w:pStyle w:val="ae"/>
        <w:rPr>
          <w:rFonts w:ascii="David" w:hAnsi="David" w:cs="David"/>
          <w:sz w:val="24"/>
          <w:szCs w:val="24"/>
          <w:rtl/>
        </w:rPr>
      </w:pPr>
    </w:p>
    <w:p w:rsidR="00304938" w:rsidRDefault="00304938" w:rsidP="00304938">
      <w:pPr>
        <w:pStyle w:val="ae"/>
        <w:shd w:val="clear" w:color="auto" w:fill="FFFFFF"/>
        <w:spacing w:after="0" w:line="360" w:lineRule="atLeast"/>
        <w:ind w:left="84" w:firstLine="636"/>
        <w:jc w:val="both"/>
        <w:rPr>
          <w:rFonts w:ascii="David" w:hAnsi="David" w:cs="David"/>
          <w:sz w:val="24"/>
          <w:szCs w:val="24"/>
        </w:rPr>
      </w:pPr>
      <w:r>
        <w:rPr>
          <w:rFonts w:ascii="David" w:hAnsi="David" w:cs="David"/>
          <w:sz w:val="24"/>
          <w:szCs w:val="24"/>
          <w:rtl/>
        </w:rPr>
        <w:t xml:space="preserve">ב.ב אמנם הזכירה בחקירותיה במשטרה כי בהתחלה לא היה לה אומץ לספר לאם, והיא זוכרת שאמה שאלה אותה המועד כלשהו לאחר שגילתה כי הנאשם פגע ב-א.א אם הנאשם נגע גם בה, והיא ענתה לה בבהלה שלא. תחילה האם לא האמינה שיש סיכוי שהנאשם פגע ב-א.א ולא ב-ב.ב, אך לאחר מכן הניחה לזה (ת/39 עמ' 17 ש' 30-26; ת/39א עמ' 25 ש' 11-5) (וראו עדות האם בעמ' 620). אך שום שאלה בעניין התנהגות זו לא הפנתה ההגנה במסגרת חקירתה הנגדית של ב.ב, כך שלא ראיתי מניעה לקבל את ההסבר ההגיוני שנתנה בחקירתה במשטרה לתשובתה השלילית לשאלת האם. </w:t>
      </w:r>
    </w:p>
    <w:p w:rsidR="00304938" w:rsidRDefault="00304938" w:rsidP="00304938">
      <w:pPr>
        <w:pStyle w:val="ae"/>
        <w:shd w:val="clear" w:color="auto" w:fill="FFFFFF"/>
        <w:spacing w:after="0" w:line="360" w:lineRule="atLeast"/>
        <w:ind w:left="84" w:firstLine="636"/>
        <w:jc w:val="both"/>
        <w:rPr>
          <w:rFonts w:ascii="David" w:hAnsi="David" w:cs="David"/>
          <w:sz w:val="24"/>
          <w:szCs w:val="24"/>
          <w:rtl/>
        </w:rPr>
      </w:pPr>
    </w:p>
    <w:p w:rsidR="00304938" w:rsidRDefault="00304938" w:rsidP="00304938">
      <w:pPr>
        <w:pStyle w:val="ae"/>
        <w:shd w:val="clear" w:color="auto" w:fill="FFFFFF"/>
        <w:spacing w:after="0" w:line="360" w:lineRule="atLeast"/>
        <w:ind w:left="84" w:firstLine="636"/>
        <w:jc w:val="both"/>
        <w:rPr>
          <w:rFonts w:ascii="David" w:hAnsi="David" w:cs="David"/>
          <w:sz w:val="24"/>
          <w:szCs w:val="24"/>
          <w:rtl/>
        </w:rPr>
      </w:pPr>
      <w:r>
        <w:rPr>
          <w:rFonts w:ascii="David" w:hAnsi="David" w:cs="David"/>
          <w:sz w:val="24"/>
          <w:szCs w:val="24"/>
          <w:rtl/>
        </w:rPr>
        <w:t>בכל מקרה, הגם שכך השיבה לאמה זמן קצר מאוד לאחר שיחה זו, חשפה ב.ב את הפגיעות בה בפני א.א, ולאחר מכן בפני האם.</w:t>
      </w:r>
    </w:p>
    <w:p w:rsidR="00304938" w:rsidRDefault="00304938" w:rsidP="00304938">
      <w:pPr>
        <w:pStyle w:val="ae"/>
        <w:shd w:val="clear" w:color="auto" w:fill="FFFFFF"/>
        <w:spacing w:after="0" w:line="360" w:lineRule="atLeast"/>
        <w:ind w:left="84" w:firstLine="636"/>
        <w:jc w:val="both"/>
        <w:rPr>
          <w:rFonts w:ascii="David" w:hAnsi="David" w:cs="David"/>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t xml:space="preserve">בסיכומיו על-פה הוסיף ב"כ הנאשם כי האירוע בזמן השיפוצים התרחש בעת שב.ב נעדרה מהבית משום שהייתה בצבא. אלא שהטענה הזו נסמכת על שתי טענות אחרות, שכלל לא הוכחו: הטענה שהשיפוץ בבית התרחש </w:t>
      </w:r>
      <w:r>
        <w:rPr>
          <w:rFonts w:ascii="David" w:hAnsi="David" w:cs="David"/>
          <w:b/>
          <w:bCs/>
          <w:sz w:val="24"/>
          <w:szCs w:val="24"/>
          <w:rtl/>
        </w:rPr>
        <w:t>רק</w:t>
      </w:r>
      <w:r>
        <w:rPr>
          <w:rFonts w:ascii="David" w:hAnsi="David" w:cs="David"/>
          <w:sz w:val="24"/>
          <w:szCs w:val="24"/>
          <w:rtl/>
        </w:rPr>
        <w:t xml:space="preserve"> בחודש דצמבר 2018 (טענה שנסמכת על תמונות נטולות תאריך ועל עדות הנאשם בלבד), והטענה שמתחילת נובמבר 2018 ועד סוף דצמבר באותה השנה ב.ב הייתה בשירות צבאי </w:t>
      </w:r>
      <w:r>
        <w:rPr>
          <w:rFonts w:ascii="David" w:hAnsi="David" w:cs="David"/>
          <w:b/>
          <w:bCs/>
          <w:sz w:val="24"/>
          <w:szCs w:val="24"/>
          <w:rtl/>
        </w:rPr>
        <w:t>ברצף</w:t>
      </w:r>
      <w:r>
        <w:rPr>
          <w:rFonts w:ascii="David" w:hAnsi="David" w:cs="David"/>
          <w:sz w:val="24"/>
          <w:szCs w:val="24"/>
          <w:rtl/>
        </w:rPr>
        <w:t xml:space="preserve">. למותר לציין שהנאשם </w:t>
      </w:r>
      <w:r>
        <w:rPr>
          <w:rFonts w:ascii="David" w:hAnsi="David" w:cs="David"/>
          <w:sz w:val="24"/>
          <w:szCs w:val="24"/>
          <w:rtl/>
        </w:rPr>
        <w:lastRenderedPageBreak/>
        <w:t>לא הציג לב.ב שום שאלה בעניינים אלה בחקירתה הנגדית.</w:t>
      </w:r>
    </w:p>
    <w:p w:rsidR="00304938" w:rsidRDefault="00304938" w:rsidP="00304938">
      <w:pPr>
        <w:pStyle w:val="ae"/>
        <w:rPr>
          <w:rFonts w:ascii="David" w:hAnsi="David" w:cs="David"/>
          <w:sz w:val="24"/>
          <w:szCs w:val="24"/>
          <w:rtl/>
        </w:rPr>
      </w:pPr>
    </w:p>
    <w:p w:rsidR="00304938" w:rsidRDefault="00304938" w:rsidP="00304938">
      <w:pPr>
        <w:pStyle w:val="ae"/>
        <w:shd w:val="clear" w:color="auto" w:fill="FFFFFF"/>
        <w:spacing w:after="0" w:line="360" w:lineRule="atLeast"/>
        <w:ind w:left="84"/>
        <w:jc w:val="both"/>
        <w:rPr>
          <w:rFonts w:ascii="David" w:hAnsi="David" w:cs="David"/>
          <w:b/>
          <w:bCs/>
          <w:sz w:val="24"/>
          <w:szCs w:val="24"/>
          <w:u w:val="single"/>
        </w:rPr>
      </w:pPr>
      <w:r>
        <w:rPr>
          <w:rFonts w:ascii="David" w:hAnsi="David" w:cs="David"/>
          <w:b/>
          <w:bCs/>
          <w:sz w:val="24"/>
          <w:szCs w:val="24"/>
          <w:u w:val="single"/>
          <w:rtl/>
        </w:rPr>
        <w:t>סיכום – האישום השני</w:t>
      </w: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tl/>
        </w:rPr>
      </w:pPr>
      <w:r>
        <w:rPr>
          <w:rFonts w:ascii="David" w:hAnsi="David" w:cs="David"/>
          <w:b/>
          <w:bCs/>
          <w:sz w:val="24"/>
          <w:szCs w:val="24"/>
          <w:rtl/>
        </w:rPr>
        <w:t xml:space="preserve">על בסיס עדותה המהימנה של ב.ב, אשר חוזקה כאמור לעיל במספר ראיות חיצוניות </w:t>
      </w:r>
      <w:r>
        <w:rPr>
          <w:rFonts w:ascii="David" w:hAnsi="David" w:cs="David"/>
          <w:sz w:val="24"/>
          <w:szCs w:val="24"/>
          <w:rtl/>
        </w:rPr>
        <w:t>(ר' פסקה 57)</w:t>
      </w:r>
      <w:r>
        <w:rPr>
          <w:rFonts w:ascii="David" w:hAnsi="David" w:cs="David"/>
          <w:b/>
          <w:bCs/>
          <w:sz w:val="24"/>
          <w:szCs w:val="24"/>
          <w:rtl/>
        </w:rPr>
        <w:t xml:space="preserve"> מוצא אני לקבוע כי הנאשם ביצע את כל אשר העידה ב.ב. ויוחס לו באישום השני</w:t>
      </w:r>
      <w:r>
        <w:rPr>
          <w:rFonts w:ascii="David" w:hAnsi="David" w:cs="David"/>
          <w:sz w:val="24"/>
          <w:szCs w:val="24"/>
          <w:rtl/>
        </w:rPr>
        <w:t xml:space="preserve">. </w:t>
      </w:r>
    </w:p>
    <w:p w:rsidR="00304938" w:rsidRDefault="00304938" w:rsidP="00304938">
      <w:pPr>
        <w:pStyle w:val="ae"/>
        <w:shd w:val="clear" w:color="auto" w:fill="FFFFFF"/>
        <w:spacing w:after="0" w:line="360" w:lineRule="atLeast"/>
        <w:ind w:left="84" w:firstLine="636"/>
        <w:jc w:val="both"/>
        <w:rPr>
          <w:rFonts w:ascii="David" w:hAnsi="David" w:cs="David"/>
          <w:sz w:val="24"/>
          <w:szCs w:val="24"/>
          <w:rtl/>
        </w:rPr>
      </w:pPr>
    </w:p>
    <w:p w:rsidR="00304938" w:rsidRDefault="00304938" w:rsidP="00304938">
      <w:pPr>
        <w:pStyle w:val="ae"/>
        <w:shd w:val="clear" w:color="auto" w:fill="FFFFFF"/>
        <w:spacing w:after="0" w:line="360" w:lineRule="atLeast"/>
        <w:ind w:left="84" w:firstLine="636"/>
        <w:jc w:val="both"/>
        <w:rPr>
          <w:rFonts w:ascii="David" w:hAnsi="David" w:cs="David"/>
          <w:sz w:val="24"/>
          <w:szCs w:val="24"/>
        </w:rPr>
      </w:pPr>
      <w:r>
        <w:rPr>
          <w:rFonts w:ascii="David" w:hAnsi="David" w:cs="David"/>
          <w:sz w:val="24"/>
          <w:szCs w:val="24"/>
          <w:rtl/>
        </w:rPr>
        <w:t xml:space="preserve">לא מצאתי כי ב.ב העידה אודות האירוע הפרטני המיוחס לנאשם בסעיף 10 לאישום השני, ואף המאשימה לא התייחסה אליו בסיכומיה. </w:t>
      </w:r>
      <w:r>
        <w:rPr>
          <w:rFonts w:ascii="David" w:hAnsi="David" w:cs="David"/>
          <w:b/>
          <w:bCs/>
          <w:sz w:val="24"/>
          <w:szCs w:val="24"/>
          <w:rtl/>
        </w:rPr>
        <w:t>משכך יזוכה הנאשם מסעיף זה באישום השני</w:t>
      </w:r>
      <w:r>
        <w:rPr>
          <w:rFonts w:ascii="David" w:hAnsi="David" w:cs="David"/>
          <w:sz w:val="24"/>
          <w:szCs w:val="24"/>
          <w:rtl/>
        </w:rPr>
        <w:t>.</w:t>
      </w:r>
    </w:p>
    <w:p w:rsidR="00304938" w:rsidRDefault="00304938" w:rsidP="00304938">
      <w:pPr>
        <w:pStyle w:val="ae"/>
        <w:shd w:val="clear" w:color="auto" w:fill="FFFFFF"/>
        <w:spacing w:after="0" w:line="360" w:lineRule="atLeast"/>
        <w:ind w:left="84"/>
        <w:jc w:val="both"/>
        <w:rPr>
          <w:rFonts w:ascii="David" w:hAnsi="David" w:cs="David"/>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lastRenderedPageBreak/>
        <w:t>עדות הנאשם באופן כללי וגם בעניינה של ב.ב הייתה עדות מתחמקת ובלתי מהימנה בעליל.  כפי שכבר צוין לא היה בפיו שום הסבר מתקבל על הדעת מדוע נערה תמימה ופשוטה כ-ב.ב, נערה שאינה מסוגלת לשקר ובוודאי שאין ביכולתה להגות ולהוציא לפועל עלילת שווא מורכבת ורבת פרטים, הגישה נגדו תלונה מפורטת אודות מעשים מיניים חמורים שביצע בה במשך תקופה.</w:t>
      </w:r>
    </w:p>
    <w:p w:rsidR="00304938" w:rsidRDefault="00304938" w:rsidP="00304938">
      <w:pPr>
        <w:pStyle w:val="ae"/>
        <w:shd w:val="clear" w:color="auto" w:fill="FFFFFF"/>
        <w:spacing w:after="0" w:line="360" w:lineRule="atLeast"/>
        <w:ind w:left="84" w:firstLine="636"/>
        <w:jc w:val="both"/>
        <w:rPr>
          <w:rFonts w:ascii="David" w:hAnsi="David" w:cs="David"/>
          <w:sz w:val="24"/>
          <w:szCs w:val="24"/>
          <w:rtl/>
        </w:rPr>
      </w:pPr>
    </w:p>
    <w:p w:rsidR="00304938" w:rsidRDefault="00304938" w:rsidP="00304938">
      <w:pPr>
        <w:shd w:val="clear" w:color="auto" w:fill="FFFFFF"/>
        <w:spacing w:line="360" w:lineRule="atLeast"/>
        <w:ind w:firstLine="84"/>
        <w:jc w:val="both"/>
        <w:rPr>
          <w:rFonts w:ascii="David" w:hAnsi="David"/>
          <w:b/>
          <w:bCs/>
          <w:color w:val="000000"/>
          <w:sz w:val="26"/>
          <w:szCs w:val="26"/>
          <w:u w:val="single"/>
          <w:rtl/>
        </w:rPr>
      </w:pPr>
      <w:r>
        <w:rPr>
          <w:rFonts w:ascii="David" w:hAnsi="David"/>
          <w:b/>
          <w:bCs/>
          <w:color w:val="000000"/>
          <w:sz w:val="26"/>
          <w:szCs w:val="26"/>
          <w:u w:val="single"/>
          <w:rtl/>
        </w:rPr>
        <w:t>האישום הראשון – פגיעות מיניות בקטינה א.א</w:t>
      </w: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אישום זה עניינו מעשים שביצע הנאשם על פי הנטען בקטינה בבית אימה, בעת שהיה במערכת יחסים עם האם והגיע לעזור לה. הראיות המבססות אותו הן עדות הקטינה, עדות האם ועדות החבר.</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lastRenderedPageBreak/>
        <w:t xml:space="preserve">הקטינה א.א נחקרה על ידי חוקרת ילדים (ת/45 – ת/50), והעידה לפנינו זמן לא רב לאחר שמלאו לה 14 שנים. </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Pr>
      </w:pP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במצב עניינים מסוג זה קבילות העדויות שנגבו מהקטינה על ידי חוקרת הילדים [ע"פ 3204/17 </w:t>
      </w:r>
      <w:r>
        <w:rPr>
          <w:rFonts w:ascii="David" w:eastAsia="Times New Roman" w:hAnsi="David" w:cs="David"/>
          <w:b/>
          <w:bCs/>
          <w:color w:val="000000"/>
          <w:sz w:val="24"/>
          <w:szCs w:val="24"/>
          <w:rtl/>
        </w:rPr>
        <w:t>מדינת ישראל נ' פלוני</w:t>
      </w:r>
      <w:r>
        <w:rPr>
          <w:rFonts w:ascii="David" w:eastAsia="Times New Roman" w:hAnsi="David" w:cs="David"/>
          <w:color w:val="000000"/>
          <w:sz w:val="24"/>
          <w:szCs w:val="24"/>
          <w:rtl/>
        </w:rPr>
        <w:t xml:space="preserve"> (24.1.2018)], ובהתאם להלכה שנפסקה בע"פ 229/19 </w:t>
      </w:r>
      <w:r>
        <w:rPr>
          <w:rFonts w:ascii="David" w:eastAsia="Times New Roman" w:hAnsi="David" w:cs="David"/>
          <w:b/>
          <w:bCs/>
          <w:color w:val="000000"/>
          <w:sz w:val="24"/>
          <w:szCs w:val="24"/>
          <w:rtl/>
        </w:rPr>
        <w:t>מדינת ישראל נ' פלוני</w:t>
      </w:r>
      <w:r>
        <w:rPr>
          <w:rFonts w:ascii="David" w:eastAsia="Times New Roman" w:hAnsi="David" w:cs="David"/>
          <w:color w:val="000000"/>
          <w:sz w:val="24"/>
          <w:szCs w:val="24"/>
          <w:rtl/>
        </w:rPr>
        <w:t>, פסקה 97 לפסק דינו של כב' השופט י' אלרון (30.12.2019) קבילה גם התרשמותה של חוקרת הילדים בדבר מהימנות הגרסאות שמסרה הקטינה, וזאת ככלי עזר לבית המשפט.</w:t>
      </w: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lastRenderedPageBreak/>
        <w:t xml:space="preserve">א.א העידה כי כשהייתה בת 5 התגרשו הוריה. את הנאשם הכירה בתקופה בה החל להיות בקשר עם אימה, כשהייתה בת 9 או 10. </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הקטינה א.א העידה לפנינו ארוכות (שתי ישיבות שכל אחת מהן נמשכה יום שלם). בעדותה פרטה א.א את הפגיעות המפורטות באישום הראשון, כדלקמן:</w:t>
      </w: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Pr>
      </w:pPr>
    </w:p>
    <w:p w:rsidR="00304938" w:rsidRDefault="00304938" w:rsidP="00304938">
      <w:pPr>
        <w:pStyle w:val="ae"/>
        <w:shd w:val="clear" w:color="auto" w:fill="FFFFFF"/>
        <w:spacing w:after="0" w:line="360" w:lineRule="atLeast"/>
        <w:ind w:left="84"/>
        <w:jc w:val="both"/>
        <w:rPr>
          <w:rFonts w:ascii="David" w:eastAsia="Times New Roman" w:hAnsi="David" w:cs="David"/>
          <w:b/>
          <w:bCs/>
          <w:color w:val="000000"/>
          <w:sz w:val="24"/>
          <w:szCs w:val="24"/>
          <w:u w:val="single"/>
        </w:rPr>
      </w:pPr>
      <w:r>
        <w:rPr>
          <w:rFonts w:ascii="David" w:eastAsia="Times New Roman" w:hAnsi="David" w:cs="David"/>
          <w:b/>
          <w:bCs/>
          <w:color w:val="000000"/>
          <w:sz w:val="24"/>
          <w:szCs w:val="24"/>
          <w:u w:val="single"/>
          <w:rtl/>
        </w:rPr>
        <w:t>פגיעה בעת נסיעת האם והאחות לפריז</w:t>
      </w:r>
      <w:r>
        <w:rPr>
          <w:rFonts w:ascii="David" w:eastAsia="Times New Roman" w:hAnsi="David" w:cs="David"/>
          <w:color w:val="000000"/>
          <w:sz w:val="24"/>
          <w:szCs w:val="24"/>
          <w:u w:val="single"/>
          <w:rtl/>
        </w:rPr>
        <w:t xml:space="preserve"> – סעיף 2 לכתב האישום</w:t>
      </w: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הקטינה העידה (עמ' 29) כי הנאשם החל לפגוע בה מינית לאחר שאמה התחתנה עם הנאשם (עמ' 30 ש' 6).</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lastRenderedPageBreak/>
        <w:t xml:space="preserve">לדברי א.א (עמ' 29) הפגיעה הראשונה התרחשה בעת שאמה ו-ב.ב, וכן מישל – קרוב משפחתו של הנאשם ואשתו –  היו בטיול בפריז בן מספר ימים, </w:t>
      </w:r>
      <w:r>
        <w:rPr>
          <w:rFonts w:ascii="David" w:eastAsia="Times New Roman" w:hAnsi="David" w:cs="David"/>
          <w:color w:val="000000"/>
          <w:sz w:val="24"/>
          <w:szCs w:val="24"/>
          <w:u w:val="single"/>
          <w:rtl/>
        </w:rPr>
        <w:t>לרגל סיום השירות הצבאי של אחותה ב.ב</w:t>
      </w:r>
      <w:r>
        <w:rPr>
          <w:rFonts w:ascii="David" w:eastAsia="Times New Roman" w:hAnsi="David" w:cs="David"/>
          <w:color w:val="000000"/>
          <w:sz w:val="24"/>
          <w:szCs w:val="24"/>
          <w:rtl/>
        </w:rPr>
        <w:t>, והנאשם והיא נותרו לבד בבית. בחקירת הילדים ת/46 (עמ' 5 ש' 27-25) לא הייתה א.א החלטית בנוגע למטרת הטיול: "</w:t>
      </w:r>
      <w:r>
        <w:rPr>
          <w:rFonts w:ascii="Miriam" w:eastAsia="Times New Roman" w:hAnsi="Miriam" w:cs="Miriam"/>
          <w:color w:val="000000"/>
          <w:sz w:val="24"/>
          <w:szCs w:val="24"/>
          <w:rtl/>
        </w:rPr>
        <w:t>המשפחה שלי נסעה לצרפת כי, [ב.ב] עמדה להתגייס או משהו... או שהיא סיימה צבא"</w:t>
      </w:r>
      <w:r>
        <w:rPr>
          <w:rFonts w:ascii="David" w:eastAsia="Times New Roman" w:hAnsi="David" w:cs="David"/>
          <w:color w:val="000000"/>
          <w:sz w:val="24"/>
          <w:szCs w:val="24"/>
          <w:rtl/>
        </w:rPr>
        <w:t xml:space="preserve">, ואכן אין מחלוקת כי הטיול לפריז היה לרגל </w:t>
      </w:r>
      <w:r>
        <w:rPr>
          <w:rFonts w:ascii="David" w:eastAsia="Times New Roman" w:hAnsi="David" w:cs="David"/>
          <w:color w:val="000000"/>
          <w:sz w:val="24"/>
          <w:szCs w:val="24"/>
          <w:u w:val="single"/>
          <w:rtl/>
        </w:rPr>
        <w:t>הגיוס</w:t>
      </w:r>
      <w:r>
        <w:rPr>
          <w:rFonts w:ascii="David" w:eastAsia="Times New Roman" w:hAnsi="David" w:cs="David"/>
          <w:color w:val="000000"/>
          <w:sz w:val="24"/>
          <w:szCs w:val="24"/>
          <w:rtl/>
        </w:rPr>
        <w:t xml:space="preserve"> של ב.ב, </w:t>
      </w:r>
      <w:r>
        <w:rPr>
          <w:rFonts w:ascii="David" w:eastAsia="Times New Roman" w:hAnsi="David" w:cs="David"/>
          <w:color w:val="000000"/>
          <w:sz w:val="24"/>
          <w:szCs w:val="24"/>
          <w:u w:val="single"/>
          <w:rtl/>
        </w:rPr>
        <w:t>לא לרגל השחרור</w:t>
      </w:r>
      <w:r>
        <w:rPr>
          <w:rFonts w:ascii="David" w:eastAsia="Times New Roman" w:hAnsi="David" w:cs="David"/>
          <w:color w:val="000000"/>
          <w:sz w:val="24"/>
          <w:szCs w:val="24"/>
          <w:rtl/>
        </w:rPr>
        <w:t>. בכל מקרה מדובר בעניין שולי.</w:t>
      </w: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Pr>
      </w:pP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באחד הימים (בחקירתה הנגדית הובהר כי היה זה יום הטיסה – עמ' 70 ש' 10-8) אמור היה הנאשם להסיע את א.א לבית הספר, אך לא התעורר בזמן. א.א ניגשה </w:t>
      </w:r>
      <w:r>
        <w:rPr>
          <w:rFonts w:ascii="David" w:eastAsia="Times New Roman" w:hAnsi="David" w:cs="David"/>
          <w:color w:val="000000"/>
          <w:sz w:val="24"/>
          <w:szCs w:val="24"/>
          <w:rtl/>
        </w:rPr>
        <w:lastRenderedPageBreak/>
        <w:t xml:space="preserve">לחדרו והוא אמר לה לתת לו חיבוק של בוקר. הקטינה נענתה ולאחר החיבוק דרש הנאשם עוד אחד ואז משך את א.א למיטה מעליו. הנאשם הכניס את ידו מתחת למכנסיה ולתחתוניה והחדיר את אצבעותיו לאיבר מינה. הקטינה לא הבינה מה קורה כי הנאשם היה כמו אבא עבורה. לאחר זמן קמה א.א והלכה לחדרה. </w:t>
      </w: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באותו יום במקום ללכת לבית הספר לקח אותה הנאשם למקום עבודתו, ושם קיבל שיחת טלפון מהאם, שלא הבינה כיצד זה הקטינה אינה בבית הספר. הנאשם אמר לאם שהם עושים יום כיף, ולאחר מכן לקח אותה לבית קפה ושם שתתה משהו. </w:t>
      </w: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jc w:val="both"/>
        <w:rPr>
          <w:rFonts w:ascii="David" w:eastAsia="Times New Roman" w:hAnsi="David" w:cs="David"/>
          <w:b/>
          <w:bCs/>
          <w:color w:val="000000"/>
          <w:sz w:val="24"/>
          <w:szCs w:val="24"/>
          <w:u w:val="single"/>
          <w:rtl/>
        </w:rPr>
      </w:pPr>
      <w:r>
        <w:rPr>
          <w:rFonts w:ascii="David" w:eastAsia="Times New Roman" w:hAnsi="David" w:cs="David"/>
          <w:b/>
          <w:bCs/>
          <w:color w:val="000000"/>
          <w:sz w:val="24"/>
          <w:szCs w:val="24"/>
          <w:u w:val="single"/>
          <w:rtl/>
        </w:rPr>
        <w:lastRenderedPageBreak/>
        <w:t>פגיעה בחדר האמבטיה בבית הסבתא</w:t>
      </w:r>
      <w:r>
        <w:rPr>
          <w:rFonts w:ascii="David" w:eastAsia="Times New Roman" w:hAnsi="David" w:cs="David"/>
          <w:color w:val="000000"/>
          <w:sz w:val="24"/>
          <w:szCs w:val="24"/>
          <w:u w:val="single"/>
          <w:rtl/>
        </w:rPr>
        <w:t xml:space="preserve"> – סעיף 3 לכתב האישום</w:t>
      </w: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א.א העידה (עמ' 33-30) כי במועד אחד בעת שהתגוררו בבית הסבתא, הנאשם התקלח בחדר המקלחת וביקש מן הקטינה, שישבה בסלון, להביא לו מגבת. א.א עשתה כבקשתו. הנאשם לקח את א.א ושם אותה עליו בעודו יושב על הקרמיקה של האמבטיה. היא הרגישה שזה הולך לקרות עוד פעם, ואכן הנאשם הניח את ידיו על מותניה והחל להתקדם למטה עם אצבעותיו. א.א הבינה את כוונתו ופשוט יצאה מהחדר.</w:t>
      </w: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כאן המקום לציין כי בכתב האישום (בסעיף 3 לאישום הראשון) נטען שפגיעה זו התרחשה בחדר האמבטיה </w:t>
      </w:r>
      <w:r>
        <w:rPr>
          <w:rFonts w:ascii="David" w:eastAsia="Times New Roman" w:hAnsi="David" w:cs="David"/>
          <w:b/>
          <w:bCs/>
          <w:color w:val="000000"/>
          <w:sz w:val="24"/>
          <w:szCs w:val="24"/>
          <w:rtl/>
        </w:rPr>
        <w:t>בבית</w:t>
      </w:r>
      <w:r>
        <w:rPr>
          <w:rFonts w:ascii="David" w:eastAsia="Times New Roman" w:hAnsi="David" w:cs="David"/>
          <w:color w:val="000000"/>
          <w:sz w:val="24"/>
          <w:szCs w:val="24"/>
          <w:rtl/>
        </w:rPr>
        <w:t xml:space="preserve">, שבו אין חולק בין הצדדים שלא הייתה אמבטיה. </w:t>
      </w:r>
      <w:r>
        <w:rPr>
          <w:rFonts w:ascii="David" w:eastAsia="Times New Roman" w:hAnsi="David" w:cs="David"/>
          <w:color w:val="000000"/>
          <w:sz w:val="24"/>
          <w:szCs w:val="24"/>
          <w:rtl/>
        </w:rPr>
        <w:lastRenderedPageBreak/>
        <w:t xml:space="preserve">ההגנה תלתה יהבה בעניין זה וטענה כי יש בכך כדי ללמד שהקטינה משקרת. אלא שבמהלך המשפט התברר כי  מדובר בטעות בניסוח כתב האישום (שנבעה ככל הנראה מכך שבחקירות הילדים שעברה א.א לא התייחסה היא למקום המגורים הספציפי בו התרחשה הפגיעה הזו, אלא הזכירה מספר פעמים את העובדה שבתקופה הרלוונטית לפגיעות התגוררה המשפחה בבית הסבתא – ר', למשל, ת/47 עמ' 3 ש' 6-4). </w:t>
      </w: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מכל מקום, במהלך עדותה התבהרה התמונה. א.א. הסבירה שמדובר בבית הסבתא בו התגוררו באותה עת. היא תיארה בעדותה בצורה מדויקת את חדר האמבטיה בבית הסבתא (עמ' 33-32 וראו התצלום נ/68 שלא הוצג כלל לעדה), ואף שרטטה נכון את מבנה החדרים שם </w:t>
      </w:r>
      <w:r>
        <w:rPr>
          <w:rFonts w:ascii="David" w:eastAsia="Times New Roman" w:hAnsi="David" w:cs="David"/>
          <w:color w:val="000000"/>
          <w:sz w:val="24"/>
          <w:szCs w:val="24"/>
          <w:rtl/>
        </w:rPr>
        <w:lastRenderedPageBreak/>
        <w:t>(ת/1). כאשר הוצגה לה בחקירה הנגדית הטענה כי טענתה שמדובר באירוע שהתרחש בבית הסבתא היא גרסה כבושה עמדה הקטינה בתוקף על גרסתה ואמרה כך (בעמ' 67):</w:t>
      </w: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304938" w:rsidRDefault="00304938" w:rsidP="00304938">
      <w:pPr>
        <w:pStyle w:val="a3"/>
        <w:spacing w:line="360" w:lineRule="auto"/>
        <w:ind w:left="3254" w:right="567" w:hanging="1814"/>
        <w:jc w:val="both"/>
        <w:rPr>
          <w:rFonts w:ascii="Miriam" w:eastAsiaTheme="minorHAnsi" w:hAnsi="Miriam" w:cs="Miriam"/>
          <w:sz w:val="22"/>
          <w:szCs w:val="22"/>
          <w:rtl/>
        </w:rPr>
      </w:pPr>
      <w:r>
        <w:rPr>
          <w:rFonts w:ascii="Miriam" w:hAnsi="Miriam" w:cs="Miriam"/>
          <w:rtl/>
        </w:rPr>
        <w:t>עו"ד צ'. סבג :</w:t>
      </w:r>
      <w:r>
        <w:rPr>
          <w:rFonts w:ascii="Miriam" w:hAnsi="Miriam" w:cs="Miriam"/>
          <w:rtl/>
        </w:rPr>
        <w:tab/>
        <w:t xml:space="preserve">כן, את מדברת על אירוע אמבטיה בשורה 24 ממשיכה ואומרת דחפתי אותו, פתחתי את הדלת רצתי לחדר שלי לחדר שינה בעצם, את מדברת על הבית בפתח </w:t>
      </w:r>
      <w:r>
        <w:rPr>
          <w:rFonts w:ascii="Miriam" w:hAnsi="Miriam" w:cs="Miriam"/>
          <w:rtl/>
        </w:rPr>
        <w:lastRenderedPageBreak/>
        <w:t>תקווה אני מבין את הבעיה שיש לכם.</w:t>
      </w:r>
    </w:p>
    <w:p w:rsidR="00304938" w:rsidRDefault="00304938" w:rsidP="00304938">
      <w:pPr>
        <w:pStyle w:val="a3"/>
        <w:spacing w:line="360" w:lineRule="auto"/>
        <w:ind w:left="3254" w:right="567" w:hanging="1814"/>
        <w:jc w:val="both"/>
        <w:rPr>
          <w:rFonts w:ascii="Miriam" w:hAnsi="Miriam" w:cs="Miriam"/>
          <w:rtl/>
        </w:rPr>
      </w:pPr>
      <w:r>
        <w:rPr>
          <w:rFonts w:ascii="Miriam" w:hAnsi="Miriam" w:cs="Miriam"/>
          <w:rtl/>
        </w:rPr>
        <w:t xml:space="preserve">העדה, </w:t>
      </w:r>
      <w:r>
        <w:rPr>
          <w:rFonts w:ascii="Miriam" w:hAnsi="Miriam" w:cs="Miriam" w:hint="cs"/>
          <w:rtl/>
        </w:rPr>
        <w:t>הקטינה</w:t>
      </w:r>
      <w:r>
        <w:rPr>
          <w:rFonts w:ascii="Miriam" w:hAnsi="Miriam" w:cs="Miriam"/>
          <w:rtl/>
        </w:rPr>
        <w:t xml:space="preserve"> :</w:t>
      </w:r>
      <w:r>
        <w:rPr>
          <w:rFonts w:ascii="Miriam" w:hAnsi="Miriam" w:cs="Miriam"/>
          <w:rtl/>
        </w:rPr>
        <w:tab/>
        <w:t>לא, אני מדברת על הבית של סבתא כי לא קרה שום מקרה במקלחת בבית שלי.</w:t>
      </w:r>
    </w:p>
    <w:p w:rsidR="00304938" w:rsidRDefault="00304938" w:rsidP="00304938">
      <w:pPr>
        <w:pStyle w:val="a3"/>
        <w:spacing w:line="360" w:lineRule="auto"/>
        <w:ind w:left="3254" w:right="567" w:hanging="1814"/>
        <w:jc w:val="both"/>
        <w:rPr>
          <w:rFonts w:ascii="Miriam" w:hAnsi="Miriam" w:cs="Miriam"/>
          <w:rtl/>
        </w:rPr>
      </w:pPr>
      <w:r>
        <w:rPr>
          <w:rFonts w:ascii="Miriam" w:hAnsi="Miriam" w:cs="Miriam"/>
          <w:rtl/>
        </w:rPr>
        <w:t>עו"ד צ'. סבג :</w:t>
      </w:r>
      <w:r>
        <w:rPr>
          <w:rFonts w:ascii="Miriam" w:hAnsi="Miriam" w:cs="Miriam"/>
          <w:rtl/>
        </w:rPr>
        <w:tab/>
        <w:t>זה מה שאני אומר שאת מספרת על אירוע שלא קרה בכלל אבל את מדברת על הבית שלך בפתח תקווה.</w:t>
      </w:r>
    </w:p>
    <w:p w:rsidR="00304938" w:rsidRDefault="00304938" w:rsidP="00CA4F78">
      <w:pPr>
        <w:pStyle w:val="a3"/>
        <w:spacing w:line="360" w:lineRule="auto"/>
        <w:ind w:left="3254" w:right="567" w:hanging="1814"/>
        <w:jc w:val="both"/>
        <w:rPr>
          <w:rFonts w:ascii="Miriam" w:hAnsi="Miriam" w:cs="Miriam"/>
          <w:rtl/>
        </w:rPr>
      </w:pPr>
      <w:r>
        <w:rPr>
          <w:rFonts w:ascii="Miriam" w:hAnsi="Miriam" w:cs="Miriam"/>
          <w:rtl/>
        </w:rPr>
        <w:lastRenderedPageBreak/>
        <w:t xml:space="preserve">העדה, </w:t>
      </w:r>
      <w:r w:rsidR="00CA4F78">
        <w:rPr>
          <w:rFonts w:ascii="Miriam" w:hAnsi="Miriam" w:cs="Miriam" w:hint="cs"/>
          <w:rtl/>
        </w:rPr>
        <w:t>הקטינה</w:t>
      </w:r>
      <w:r>
        <w:rPr>
          <w:rFonts w:ascii="Miriam" w:hAnsi="Miriam" w:cs="Miriam"/>
          <w:rtl/>
        </w:rPr>
        <w:t xml:space="preserve"> :</w:t>
      </w:r>
      <w:r>
        <w:rPr>
          <w:rFonts w:ascii="Miriam" w:hAnsi="Miriam" w:cs="Miriam"/>
          <w:rtl/>
        </w:rPr>
        <w:tab/>
        <w:t>לא.</w:t>
      </w: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jc w:val="both"/>
        <w:rPr>
          <w:rFonts w:ascii="David" w:eastAsia="Times New Roman" w:hAnsi="David" w:cs="David"/>
          <w:b/>
          <w:bCs/>
          <w:color w:val="000000"/>
          <w:sz w:val="24"/>
          <w:szCs w:val="24"/>
          <w:u w:val="single"/>
          <w:rtl/>
        </w:rPr>
      </w:pPr>
    </w:p>
    <w:p w:rsidR="00304938" w:rsidRDefault="00304938" w:rsidP="00304938">
      <w:pPr>
        <w:pStyle w:val="ae"/>
        <w:shd w:val="clear" w:color="auto" w:fill="FFFFFF"/>
        <w:spacing w:after="0" w:line="360" w:lineRule="atLeast"/>
        <w:ind w:left="84"/>
        <w:jc w:val="both"/>
        <w:rPr>
          <w:rFonts w:ascii="David" w:eastAsia="Times New Roman" w:hAnsi="David" w:cs="David"/>
          <w:b/>
          <w:bCs/>
          <w:color w:val="000000"/>
          <w:sz w:val="24"/>
          <w:szCs w:val="24"/>
          <w:u w:val="single"/>
          <w:rtl/>
        </w:rPr>
      </w:pPr>
    </w:p>
    <w:p w:rsidR="00304938" w:rsidRDefault="00304938" w:rsidP="00304938">
      <w:pPr>
        <w:pStyle w:val="ae"/>
        <w:shd w:val="clear" w:color="auto" w:fill="FFFFFF"/>
        <w:spacing w:after="0" w:line="360" w:lineRule="atLeast"/>
        <w:ind w:left="84"/>
        <w:jc w:val="both"/>
        <w:rPr>
          <w:rFonts w:ascii="David" w:eastAsia="Times New Roman" w:hAnsi="David" w:cs="David"/>
          <w:b/>
          <w:bCs/>
          <w:color w:val="000000"/>
          <w:sz w:val="24"/>
          <w:szCs w:val="24"/>
          <w:u w:val="single"/>
          <w:rtl/>
        </w:rPr>
      </w:pPr>
      <w:r>
        <w:rPr>
          <w:rFonts w:ascii="David" w:eastAsia="Times New Roman" w:hAnsi="David" w:cs="David"/>
          <w:b/>
          <w:bCs/>
          <w:color w:val="000000"/>
          <w:sz w:val="24"/>
          <w:szCs w:val="24"/>
          <w:u w:val="single"/>
          <w:rtl/>
        </w:rPr>
        <w:t>פגיעה בחדר השינה בבית הסבתא</w:t>
      </w:r>
      <w:r>
        <w:rPr>
          <w:rFonts w:ascii="David" w:eastAsia="Times New Roman" w:hAnsi="David" w:cs="David"/>
          <w:color w:val="000000"/>
          <w:sz w:val="24"/>
          <w:szCs w:val="24"/>
          <w:u w:val="single"/>
          <w:rtl/>
        </w:rPr>
        <w:t xml:space="preserve"> – סעיף 5 לכתב האישום</w:t>
      </w: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א.א העידה עוד (עמ' 34-33) כי דודה אחי אימה הגיע לביקור מארה"ב ולן בבית הסבתא בעת שהמשפחה התגוררה במקום. המשפחה נאלצה להצטופף והאם ובנותיה לנו באותו זמן בחדר אחד ובו שלוש מיטות: של א.א באמצע, של אחותה ב.ב בצד אחד ושל האם והנאשם בצד שני. המשפחה כולה הייתה בסלון וא.א שהייתה עייפה אמרה שהיא הולכת לישון ושכבה במיטתה כשראשה וגופה לכיוון הצד של מיטת האם והנאשם. </w:t>
      </w:r>
      <w:r>
        <w:rPr>
          <w:rFonts w:ascii="David" w:eastAsia="Times New Roman" w:hAnsi="David" w:cs="David"/>
          <w:color w:val="000000"/>
          <w:sz w:val="24"/>
          <w:szCs w:val="24"/>
          <w:rtl/>
        </w:rPr>
        <w:lastRenderedPageBreak/>
        <w:t xml:space="preserve">לאחר זמן הגיעו גם אמה ואחותה והלכו לישון. פתאום הרגישה א.א משהו נוגע לה בירכיים, ואז חשה שהנאשם מכניס את ידו לתוך מכנסיה, מוריד את תחתוניה ומתחיל שוב לתחוב את אצבעותיו לאיבר מינה. אחרי כמה דקות שם הנאשם את ידה של א.א על איבר מינו. היא הוציאה את היד שלה מהר, הסתובבה לצד השני וחזרה לישון. </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בסיכומיו טען ב"כ הנאשם כי בחקירת הילדים ת/46 סיפרה א.א שהפגיעה התרחשה בעת שהייתה </w:t>
      </w:r>
      <w:r>
        <w:rPr>
          <w:rFonts w:ascii="David" w:eastAsia="Times New Roman" w:hAnsi="David" w:cs="David"/>
          <w:b/>
          <w:bCs/>
          <w:color w:val="000000"/>
          <w:sz w:val="24"/>
          <w:szCs w:val="24"/>
          <w:rtl/>
        </w:rPr>
        <w:t>לבד</w:t>
      </w:r>
      <w:r>
        <w:rPr>
          <w:rFonts w:ascii="David" w:eastAsia="Times New Roman" w:hAnsi="David" w:cs="David"/>
          <w:color w:val="000000"/>
          <w:sz w:val="24"/>
          <w:szCs w:val="24"/>
          <w:rtl/>
        </w:rPr>
        <w:t xml:space="preserve"> עם הנאשם בחדר השינה. אכן, בחקירת הילדים הנדונה לא הזכירה א.א כי האם והאחות היו בחדר השינה בעת הפגיעה. ב"כ הנאשם שאל את א.א שאלה אחת בעניין זה בחקירה הנגדית (בעמ' 178). תשובתה הייתה שאמרה </w:t>
      </w:r>
      <w:r>
        <w:rPr>
          <w:rFonts w:ascii="David" w:eastAsia="Times New Roman" w:hAnsi="David" w:cs="David"/>
          <w:color w:val="000000"/>
          <w:sz w:val="24"/>
          <w:szCs w:val="24"/>
          <w:rtl/>
        </w:rPr>
        <w:lastRenderedPageBreak/>
        <w:t>שבשלב מסוים כל אחד הלך לחדר שלו. ההגנה ראתה לנכון להסתפק בתשובה זו.</w:t>
      </w:r>
    </w:p>
    <w:p w:rsidR="00304938" w:rsidRDefault="00304938" w:rsidP="00304938">
      <w:pPr>
        <w:pStyle w:val="ae"/>
        <w:rPr>
          <w:rFonts w:ascii="David" w:eastAsia="Times New Roman" w:hAnsi="David" w:cs="David"/>
          <w:color w:val="000000"/>
          <w:sz w:val="24"/>
          <w:szCs w:val="24"/>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עוד ביקש הנאשם להראות כי אופן הפגיעה המתוארת על ידי א.א בחדר השינה בבית הסבתא לא יכול היה להתרחש במציאות, שכן המיטות שצופפו בחדר קטן המידות תפסו כמעט את כולו ודרשו מן הנאשם לדלג מעל האם כדי להגיע ל-א.א. </w:t>
      </w:r>
    </w:p>
    <w:p w:rsidR="00304938" w:rsidRDefault="00304938" w:rsidP="00304938">
      <w:pPr>
        <w:pStyle w:val="ae"/>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דא עקא, שהתיאור של א.א את החדר, את סידור המיטות בו ואת אופן הפגיעה (עמ' 209-204; נ/2), לא דרש מהנאשם יכולת מיוחדת כדי לשלוח את ידיו ולהכניס אצבעותיו לאיבר מינה. יתרה מזאת, בניגוד לנטען בסיכומי ההגנה, על פי עדותה של א.א, וגם זו של </w:t>
      </w:r>
      <w:r>
        <w:rPr>
          <w:rFonts w:ascii="David" w:eastAsia="Times New Roman" w:hAnsi="David" w:cs="David"/>
          <w:color w:val="000000"/>
          <w:sz w:val="24"/>
          <w:szCs w:val="24"/>
          <w:rtl/>
        </w:rPr>
        <w:lastRenderedPageBreak/>
        <w:t>האם (עמ' 641 ש' 26), הנאשם לא נדרש לדלג מעל גופה של האם כדי להגיע ל-א.א, אלא שכב לצדה של א.א כשהאם בצדו השני.</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יושם אל לב כי א.א ייחסה לנאשם באירוע זה גם החדרה של אצבעותיו לאיבר מין, מעבר למעשה המגונה הבודד המתואר בסעיף 5 לכתב האישום. </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Pr>
      </w:pP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בחקירת הילדים שעברה א.א (ת/46) לא נכלל תיאור זה של החדרת אצבעות. אמנם את הפגיעה המינית בחדר השינה בבית הסבתא תיארה הקטינה במענה לשאלה סגורה של החוקרת האם קרה שראתה את איבר המין של הנאשם (עמ' 28 ש' 26-25), אך בהתחשב בכך שא.א מסרה לחוקרת תיאור שלם ועשיר בפרטים של האירוע, ותיאור </w:t>
      </w:r>
      <w:r>
        <w:rPr>
          <w:rFonts w:ascii="David" w:eastAsia="Times New Roman" w:hAnsi="David" w:cs="David"/>
          <w:color w:val="000000"/>
          <w:sz w:val="24"/>
          <w:szCs w:val="24"/>
          <w:rtl/>
        </w:rPr>
        <w:lastRenderedPageBreak/>
        <w:t>זה לא כלל גם מעשה של החדרת אצבעות, אינני סבור כי מעשה האינוס באירוע זה הוכח מעבר לכל ספק סביר.</w:t>
      </w: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jc w:val="both"/>
        <w:rPr>
          <w:rFonts w:ascii="David" w:eastAsia="Times New Roman" w:hAnsi="David" w:cs="David"/>
          <w:b/>
          <w:bCs/>
          <w:color w:val="000000"/>
          <w:sz w:val="24"/>
          <w:szCs w:val="24"/>
          <w:u w:val="single"/>
          <w:rtl/>
        </w:rPr>
      </w:pPr>
      <w:r>
        <w:rPr>
          <w:rFonts w:ascii="David" w:eastAsia="Times New Roman" w:hAnsi="David" w:cs="David"/>
          <w:b/>
          <w:bCs/>
          <w:color w:val="000000"/>
          <w:sz w:val="24"/>
          <w:szCs w:val="24"/>
          <w:u w:val="single"/>
          <w:rtl/>
        </w:rPr>
        <w:t>פגיעה ביאכטה</w:t>
      </w:r>
      <w:r>
        <w:rPr>
          <w:rFonts w:ascii="David" w:eastAsia="Times New Roman" w:hAnsi="David" w:cs="David"/>
          <w:color w:val="000000"/>
          <w:sz w:val="24"/>
          <w:szCs w:val="24"/>
          <w:u w:val="single"/>
          <w:rtl/>
        </w:rPr>
        <w:t xml:space="preserve"> – סעיף 4 לכתב האישום</w:t>
      </w: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אין חולק כי לנאשם הייתה יאכטה שעגנה במרינה באשקלון. א.א העידה (עמ' 36-34) כי הנאשם אמר לאם שייקח את שתי המתלוננות ליום כיף בספינה שלו. בלילה מאוחר הלכו שתי הבנות לישון. ב.ב הייתה בצד הימני הקרוב לקיר, א.א בצד השמאלי והנאשם באמצע. א.א החלה להירדם ואז הנאשם התחיל שוב לדחוף את ידו לאיבר מינה. בנוסף הרגישה א.א שהנאשם מלקק את אצבעותיו. הקטינה קמה ויצאה מהחדר שבו היו ושטפה את ידיה. הנאשם שאל אותה אם הכול בסדר והיא לא ענתה לו. אחרי כמה דקות חזרה לחדר והנאשם כבר לא </w:t>
      </w:r>
      <w:r>
        <w:rPr>
          <w:rFonts w:ascii="David" w:eastAsia="Times New Roman" w:hAnsi="David" w:cs="David"/>
          <w:color w:val="000000"/>
          <w:sz w:val="24"/>
          <w:szCs w:val="24"/>
          <w:rtl/>
        </w:rPr>
        <w:lastRenderedPageBreak/>
        <w:t>נגע בה. לדעת א.א זה היה המקרה האחרון בו נגע בה הנאשם.</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בעמ' 24 לסיכומי ההגנה נטען כי ב.ב אישרה בעדותה ש"אירוע היאכטה" לא קרה. בטענה זו אין ממש, שכן בהיר לכל הקורא את עדותה של ב.ב בהקשר זה (עמ' 564 ש' 27 – עמ' 565 ש' 4-1) כי העדה השיבה בשלילה לשאלת ב"כ הנאשם אם הנאשם פגע </w:t>
      </w:r>
      <w:r>
        <w:rPr>
          <w:rFonts w:ascii="David" w:eastAsia="Times New Roman" w:hAnsi="David" w:cs="David"/>
          <w:b/>
          <w:bCs/>
          <w:color w:val="000000"/>
          <w:sz w:val="24"/>
          <w:szCs w:val="24"/>
          <w:rtl/>
        </w:rPr>
        <w:t>בה</w:t>
      </w:r>
      <w:r>
        <w:rPr>
          <w:rFonts w:ascii="David" w:eastAsia="Times New Roman" w:hAnsi="David" w:cs="David"/>
          <w:color w:val="000000"/>
          <w:sz w:val="24"/>
          <w:szCs w:val="24"/>
          <w:rtl/>
        </w:rPr>
        <w:t>, לא באחותה א.א:</w:t>
      </w:r>
    </w:p>
    <w:p w:rsidR="00304938" w:rsidRDefault="00304938" w:rsidP="00304938">
      <w:pPr>
        <w:pStyle w:val="ae"/>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1269" w:right="1134"/>
        <w:jc w:val="both"/>
        <w:rPr>
          <w:rFonts w:ascii="Miriam" w:hAnsi="Miriam" w:cs="Miriam"/>
          <w:sz w:val="24"/>
          <w:szCs w:val="24"/>
        </w:rPr>
      </w:pPr>
      <w:r>
        <w:rPr>
          <w:rFonts w:ascii="Miriam" w:hAnsi="Miriam" w:cs="Miriam"/>
          <w:sz w:val="24"/>
          <w:szCs w:val="24"/>
          <w:rtl/>
        </w:rPr>
        <w:t xml:space="preserve">"ש: אבל אנחנו כבר יודעים שיש לו יאכטה. (ב.ב) זה כבר מבולבל, זה לא לספר לו את האמת. על יאכטה יש לו אנחנו יודעים, זו עובדה. השאלה היא למה פעם שנייה ביקשת ללכת ליאכטה? </w:t>
      </w:r>
      <w:r>
        <w:rPr>
          <w:rFonts w:ascii="Miriam" w:hAnsi="Miriam" w:cs="Miriam"/>
          <w:sz w:val="24"/>
          <w:szCs w:val="24"/>
          <w:rtl/>
        </w:rPr>
        <w:lastRenderedPageBreak/>
        <w:t xml:space="preserve">ואני אגיד לך למה – כי (הנאשם) מעולם לא פגע בך, לא פגע שהוא ייפגע בך. את מבינה מה אני אומר? את מבינה מה אני אומר, (ב.ב)? </w:t>
      </w:r>
    </w:p>
    <w:p w:rsidR="00304938" w:rsidRDefault="00304938" w:rsidP="00304938">
      <w:pPr>
        <w:pStyle w:val="ae"/>
        <w:shd w:val="clear" w:color="auto" w:fill="FFFFFF"/>
        <w:spacing w:after="0" w:line="360" w:lineRule="atLeast"/>
        <w:ind w:left="1269" w:right="1134"/>
        <w:jc w:val="both"/>
        <w:rPr>
          <w:rFonts w:ascii="Miriam" w:hAnsi="Miriam" w:cs="Miriam"/>
          <w:sz w:val="24"/>
          <w:szCs w:val="24"/>
          <w:rtl/>
        </w:rPr>
      </w:pPr>
      <w:r>
        <w:rPr>
          <w:rFonts w:ascii="Miriam" w:hAnsi="Miriam" w:cs="Miriam"/>
          <w:sz w:val="24"/>
          <w:szCs w:val="24"/>
          <w:rtl/>
        </w:rPr>
        <w:t xml:space="preserve">ת: כן. </w:t>
      </w:r>
    </w:p>
    <w:p w:rsidR="00304938" w:rsidRDefault="00304938" w:rsidP="00304938">
      <w:pPr>
        <w:pStyle w:val="ae"/>
        <w:shd w:val="clear" w:color="auto" w:fill="FFFFFF"/>
        <w:spacing w:after="0" w:line="360" w:lineRule="atLeast"/>
        <w:ind w:left="1269" w:right="1134"/>
        <w:jc w:val="both"/>
        <w:rPr>
          <w:rFonts w:ascii="Miriam" w:hAnsi="Miriam" w:cs="Miriam"/>
          <w:sz w:val="24"/>
          <w:szCs w:val="24"/>
          <w:rtl/>
        </w:rPr>
      </w:pPr>
      <w:r>
        <w:rPr>
          <w:rFonts w:ascii="Miriam" w:hAnsi="Miriam" w:cs="Miriam"/>
          <w:sz w:val="24"/>
          <w:szCs w:val="24"/>
          <w:rtl/>
        </w:rPr>
        <w:t xml:space="preserve">ש: אז אולי ספרי לנו את האמת, למרות שזה קשה, ולמרות שהכריחו אותך לומר כל מיני דברים. אולי ספרי לנו באמת מה קרה עם (הנאשם), כי אני אומר לך שהוא לא פגע בך. </w:t>
      </w:r>
    </w:p>
    <w:p w:rsidR="00304938" w:rsidRDefault="00304938" w:rsidP="00304938">
      <w:pPr>
        <w:pStyle w:val="ae"/>
        <w:shd w:val="clear" w:color="auto" w:fill="FFFFFF"/>
        <w:spacing w:after="0" w:line="360" w:lineRule="atLeast"/>
        <w:ind w:left="1269" w:right="1134"/>
        <w:jc w:val="both"/>
        <w:rPr>
          <w:rFonts w:ascii="Miriam" w:eastAsia="Times New Roman" w:hAnsi="Miriam" w:cs="Miriam"/>
          <w:color w:val="000000"/>
          <w:sz w:val="24"/>
          <w:szCs w:val="24"/>
        </w:rPr>
      </w:pPr>
      <w:r>
        <w:rPr>
          <w:rFonts w:ascii="Miriam" w:hAnsi="Miriam" w:cs="Miriam"/>
          <w:sz w:val="24"/>
          <w:szCs w:val="24"/>
          <w:rtl/>
        </w:rPr>
        <w:t>ת: ביאכטה יכול להיות שהוא לא פגע אבל הוא כן פגע במקרים שסיפרתי</w:t>
      </w:r>
      <w:r>
        <w:rPr>
          <w:rFonts w:ascii="Miriam" w:hAnsi="Miriam" w:cs="Miriam"/>
          <w:sz w:val="24"/>
          <w:szCs w:val="24"/>
        </w:rPr>
        <w:t>.</w:t>
      </w:r>
      <w:r>
        <w:rPr>
          <w:rFonts w:ascii="Miriam" w:eastAsia="Times New Roman" w:hAnsi="Miriam" w:cs="Miriam"/>
          <w:color w:val="000000"/>
          <w:sz w:val="24"/>
          <w:szCs w:val="24"/>
          <w:rtl/>
        </w:rPr>
        <w:t>"</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r>
        <w:rPr>
          <w:rFonts w:ascii="David" w:eastAsia="Times New Roman" w:hAnsi="David" w:cs="David"/>
          <w:color w:val="000000"/>
          <w:sz w:val="24"/>
          <w:szCs w:val="24"/>
          <w:rtl/>
        </w:rPr>
        <w:lastRenderedPageBreak/>
        <w:t>ואמנם, ב.ב מעולם לא טענה, בחקירותיה או בעדותה, כי הנאשם פגע בה ביאכטה.</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jc w:val="both"/>
        <w:rPr>
          <w:rFonts w:ascii="David" w:eastAsia="Times New Roman" w:hAnsi="David" w:cs="David"/>
          <w:b/>
          <w:bCs/>
          <w:color w:val="000000"/>
          <w:sz w:val="24"/>
          <w:szCs w:val="24"/>
          <w:u w:val="single"/>
          <w:rtl/>
        </w:rPr>
      </w:pPr>
      <w:r>
        <w:rPr>
          <w:rFonts w:ascii="David" w:eastAsia="Times New Roman" w:hAnsi="David" w:cs="David"/>
          <w:b/>
          <w:bCs/>
          <w:color w:val="000000"/>
          <w:sz w:val="24"/>
          <w:szCs w:val="24"/>
          <w:u w:val="single"/>
          <w:rtl/>
        </w:rPr>
        <w:t>פגיעה בבית בזמן השיפוץ</w:t>
      </w:r>
      <w:r>
        <w:rPr>
          <w:rFonts w:ascii="David" w:eastAsia="Times New Roman" w:hAnsi="David" w:cs="David"/>
          <w:color w:val="000000"/>
          <w:sz w:val="24"/>
          <w:szCs w:val="24"/>
          <w:u w:val="single"/>
          <w:rtl/>
        </w:rPr>
        <w:t xml:space="preserve"> – סעיף 6 לכתב האישום</w:t>
      </w: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במועד כלשהו, כנראה בשבת, ביקשה האם מא.א לעזור לנאשם בשיפוצים. הקטינה העידה (עמ' 36) שאחרי שעבדו קצת בבית נכנסה לחדר של אחותה, שהפך בזמן השיפוץ למעין מחסן שבו אוחסן ריהוט, והתיישבה על המיטה או שכבה עליה. א.א זכרה שהייתה עם חצאית וורודה וחולצה לבנה עם לב ורוד. הנאשם הגיע, ליקק את איבר מינה, דחף לה אצבעות "</w:t>
      </w:r>
      <w:r>
        <w:rPr>
          <w:rFonts w:ascii="Miriam" w:eastAsia="Times New Roman" w:hAnsi="Miriam" w:cs="Miriam"/>
          <w:color w:val="000000"/>
          <w:sz w:val="24"/>
          <w:szCs w:val="24"/>
          <w:rtl/>
        </w:rPr>
        <w:t>ודברים כאלה אני לא זוכרת הרבה אני חושבת שהעדפתי לשכוח את זה</w:t>
      </w:r>
      <w:r>
        <w:rPr>
          <w:rFonts w:ascii="David" w:eastAsia="Times New Roman" w:hAnsi="David" w:cs="David"/>
          <w:color w:val="000000"/>
          <w:sz w:val="24"/>
          <w:szCs w:val="24"/>
          <w:rtl/>
        </w:rPr>
        <w:t xml:space="preserve">" (עמ' 36 ש' 20-19). </w:t>
      </w: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jc w:val="both"/>
        <w:rPr>
          <w:rFonts w:ascii="David" w:eastAsia="Times New Roman" w:hAnsi="David" w:cs="David"/>
          <w:b/>
          <w:bCs/>
          <w:color w:val="000000"/>
          <w:sz w:val="24"/>
          <w:szCs w:val="24"/>
          <w:u w:val="single"/>
          <w:rtl/>
        </w:rPr>
      </w:pPr>
      <w:r>
        <w:rPr>
          <w:rFonts w:ascii="David" w:eastAsia="Times New Roman" w:hAnsi="David" w:cs="David"/>
          <w:b/>
          <w:bCs/>
          <w:color w:val="000000"/>
          <w:sz w:val="24"/>
          <w:szCs w:val="24"/>
          <w:u w:val="single"/>
          <w:rtl/>
        </w:rPr>
        <w:lastRenderedPageBreak/>
        <w:t>סעיף 7 לכתב האישום</w:t>
      </w: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א.א לא העידה לפנינו אודות המקרה המתואר בסעיף 7 לאישום הראשון – נשיקה בבית הסבתא (שהוזכר בחקירתה ת/46 עמ' 36 ש' 24 – עמ' 38 ש' 34).</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jc w:val="both"/>
        <w:rPr>
          <w:rFonts w:ascii="David" w:eastAsia="Times New Roman" w:hAnsi="David" w:cs="David"/>
          <w:b/>
          <w:bCs/>
          <w:color w:val="000000"/>
          <w:sz w:val="24"/>
          <w:szCs w:val="24"/>
          <w:u w:val="single"/>
          <w:rtl/>
        </w:rPr>
      </w:pPr>
      <w:r>
        <w:rPr>
          <w:rFonts w:ascii="David" w:eastAsia="Times New Roman" w:hAnsi="David" w:cs="David"/>
          <w:b/>
          <w:bCs/>
          <w:color w:val="000000"/>
          <w:sz w:val="24"/>
          <w:szCs w:val="24"/>
          <w:u w:val="single"/>
          <w:rtl/>
        </w:rPr>
        <w:t>אירוע נוסף – פגיעה מינית במהלך עיסוי בבית הסבתא</w:t>
      </w: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בעדותה סיפרה א.א (עמ' 38-37) על מקרה נוסף שהתרחש בבית הסבתא. לדבריה, במהלך עיסוי שעשתה לנאשם בבית הסבתא, בחדר בו היו שלוש המיטות (כנראה בעת שהדוד היה בארץ), הנאשם שכב על הבטן כשידיו לצדי הגוף וא.א ישבה על גבו כשרגליה מפוסקות ועיסתה אותו בגב, כששֹמיכה מכסה את שניהם. הנאשם השחיל את ידו למקום בו ישבה, ליקק את אצבעותיו ועוד פעם דחף לה ידיים ואצבעות לאיבר המין. האם נכנסה </w:t>
      </w:r>
      <w:r>
        <w:rPr>
          <w:rFonts w:ascii="David" w:eastAsia="Times New Roman" w:hAnsi="David" w:cs="David"/>
          <w:color w:val="000000"/>
          <w:sz w:val="24"/>
          <w:szCs w:val="24"/>
          <w:rtl/>
        </w:rPr>
        <w:lastRenderedPageBreak/>
        <w:t>פתאום לחדר אבל לא ראתה מה קרה בגלל השמיכה, והנאשם הוציא את ידו מהר. הקטינה הלכה לשירותים ובכתה מעט, אבל ניגבה את הדמעות והלכה לסלון.</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Pr>
      </w:pP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לדברי א.א העיסויים לנאשם היו דבר שגרתי והנאשם אף נהג לתת לה 10 ₪ תמורת כל עיסוי. א.א לא הזכירה מקרה זה קודם לכן ונזכרה בו לדבריה רק במהלך העדות. </w:t>
      </w: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jc w:val="both"/>
        <w:rPr>
          <w:rFonts w:ascii="David" w:eastAsia="Times New Roman" w:hAnsi="David" w:cs="David"/>
          <w:b/>
          <w:bCs/>
          <w:color w:val="000000"/>
          <w:sz w:val="24"/>
          <w:szCs w:val="24"/>
          <w:u w:val="single"/>
          <w:rtl/>
        </w:rPr>
      </w:pPr>
      <w:r>
        <w:rPr>
          <w:rFonts w:ascii="David" w:eastAsia="Times New Roman" w:hAnsi="David" w:cs="David"/>
          <w:b/>
          <w:bCs/>
          <w:color w:val="000000"/>
          <w:sz w:val="24"/>
          <w:szCs w:val="24"/>
          <w:u w:val="single"/>
          <w:rtl/>
        </w:rPr>
        <w:t>חשיפה המעשים והמהלכים שבאו בעקבותיה – עדויות א.א והאם</w:t>
      </w: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א.א העידה כי נמנעה מלספר לאם על הפגיעות, כדי לא לצערה בתקופה בה הייתה עצובה ודואגת, ותמיד הציגה חזוּת שמחה: </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right="1134"/>
        <w:jc w:val="both"/>
        <w:rPr>
          <w:rFonts w:ascii="Miriam" w:eastAsia="Times New Roman" w:hAnsi="Miriam" w:cs="Miriam"/>
          <w:color w:val="000000"/>
          <w:sz w:val="24"/>
          <w:szCs w:val="24"/>
        </w:rPr>
      </w:pPr>
      <w:r>
        <w:rPr>
          <w:rFonts w:ascii="Miriam" w:hAnsi="Miriam" w:cs="Miriam"/>
          <w:sz w:val="24"/>
          <w:szCs w:val="24"/>
          <w:rtl/>
        </w:rPr>
        <w:t xml:space="preserve">"תמיד הייתי מחויכת לא בגלל שהייתי מחויכת, בגלל שהעדפתי לשכוח מזה ולחשוב שזה רק חלומות וגם אם הייתי עושה את עצמי עצובה אז כולם היו אומרים למה את עצובה ומה קרה. אם הייתי רוצה לספר הייתי הולכת לאימא שלי ומספרת ולמרות שרציתי לא יכולתי כי היה לי קשה לראות אותה בוכה במקלחת ולבוא ולספר לה את זה אז העדפתי לא לספר ובגלל זה הייתי מחויכת ושמחה, וגם תמיד אחותי הייתה מצחיקה אותי מעודדת אותי וכן אתם צודקים אפילו צילמו אותי והייתי ממש מאושרת ושמחה, תמונות היו בטלפון הקודם שלי אבל </w:t>
      </w:r>
      <w:r>
        <w:rPr>
          <w:rFonts w:ascii="Miriam" w:hAnsi="Miriam" w:cs="Miriam"/>
          <w:sz w:val="24"/>
          <w:szCs w:val="24"/>
          <w:rtl/>
        </w:rPr>
        <w:lastRenderedPageBreak/>
        <w:t>הייתי שמחה באמת, אבל לא באמת הייתי שמחה</w:t>
      </w:r>
      <w:r>
        <w:rPr>
          <w:rFonts w:ascii="Miriam" w:eastAsia="Times New Roman" w:hAnsi="Miriam" w:cs="Miriam"/>
          <w:color w:val="000000"/>
          <w:sz w:val="24"/>
          <w:szCs w:val="24"/>
          <w:rtl/>
        </w:rPr>
        <w:t>" (עמ' 42 ש' 14-10)</w:t>
      </w:r>
    </w:p>
    <w:p w:rsidR="00304938" w:rsidRDefault="00304938" w:rsidP="00304938">
      <w:pPr>
        <w:pStyle w:val="ae"/>
        <w:shd w:val="clear" w:color="auto" w:fill="FFFFFF"/>
        <w:spacing w:after="0" w:line="360" w:lineRule="atLeast"/>
        <w:ind w:left="84"/>
        <w:jc w:val="both"/>
        <w:rPr>
          <w:rFonts w:ascii="Miriam" w:eastAsia="Times New Roman" w:hAnsi="Miriam" w:cs="Miriam"/>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בתקופת הקורונה במהלכה הנאשם לא היה בבית בשל טענתו כי אחד מלקוחותיו חולה. א.א ניצלה היעדרות זו של הנאשם וכאשר ראתה שאמה במצב רוח טוב, לקחה אותה לחדר סיפרה לה על מעללי הנאשם (עמ' 39). </w:t>
      </w:r>
    </w:p>
    <w:p w:rsidR="00304938" w:rsidRDefault="00304938" w:rsidP="00304938">
      <w:pPr>
        <w:pStyle w:val="ae"/>
        <w:shd w:val="clear" w:color="auto" w:fill="FFFFFF"/>
        <w:spacing w:after="0" w:line="360" w:lineRule="atLeast"/>
        <w:ind w:left="84"/>
        <w:jc w:val="both"/>
        <w:rPr>
          <w:rFonts w:ascii="David" w:hAnsi="David" w:cs="David"/>
          <w:sz w:val="24"/>
          <w:szCs w:val="24"/>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האם העידה כי רגע חשיפת הפגיעות בא.א, בחודש פברואר או מארס 2020, היה היום הנורא בחייה. מספר חודשים לאחר מכן נחשפו גם הפגיעות ב-ב.ב. חרף זאת לא אצה דרכה להגיש תלונה במשטרה. לדברי האם, התקשרה לאחיה המתגורר בארה"ב עמו נוהגת להתייעץ וגוללה הסיפור. האח יעץ לה לנהוג בזהירות מחשש </w:t>
      </w:r>
      <w:r>
        <w:rPr>
          <w:rFonts w:ascii="David" w:eastAsia="Times New Roman" w:hAnsi="David" w:cs="David"/>
          <w:color w:val="000000"/>
          <w:sz w:val="24"/>
          <w:szCs w:val="24"/>
          <w:rtl/>
        </w:rPr>
        <w:lastRenderedPageBreak/>
        <w:t xml:space="preserve">למצבה הכלכלי אם תיפרד מהנאשם. באותה תקופה האם לא עבדה, לדבריה בשל מהלכי הנאשם, והיא הייתה תלויה בו כלכלית. </w:t>
      </w:r>
    </w:p>
    <w:p w:rsidR="00304938" w:rsidRDefault="00304938" w:rsidP="00304938">
      <w:pPr>
        <w:pStyle w:val="ae"/>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כפי שהעידה האם, בעניין זה שירתה אותה תקופת הקורונה. הנאשם היה מחוץ לבית בשל הידבקות אחד מעובדיו במחלה. א.א הקליטה את הנאשם בשיחת טלפון בחודש מארס 2020, בעצה אחת עם אִמה, שהייתה מעוניינת להשיג ראיות נגד הנאשם. . לאחר השיחה הזו הנאשם כבר לא חזר הביתה. הנאשם והאם התגרשו בחודש ספטמבר 2020 אבל התלונה במשטרה הוגשה רק בחודש ינואר 2021. לדברי האם, אחיה יעץ לה להגיש את התלונה אחרי חודש דצמבר כדי לצמצם נזקים כלכליים.</w:t>
      </w:r>
    </w:p>
    <w:p w:rsidR="00304938" w:rsidRDefault="00304938" w:rsidP="00304938">
      <w:pPr>
        <w:pStyle w:val="ae"/>
        <w:shd w:val="clear" w:color="auto" w:fill="FFFFFF"/>
        <w:spacing w:after="0" w:line="360" w:lineRule="atLeast"/>
        <w:ind w:left="84"/>
        <w:jc w:val="both"/>
        <w:rPr>
          <w:rFonts w:ascii="David" w:hAnsi="David" w:cs="David"/>
          <w:sz w:val="24"/>
          <w:szCs w:val="24"/>
          <w:rtl/>
        </w:rPr>
      </w:pPr>
    </w:p>
    <w:p w:rsidR="00304938" w:rsidRDefault="00304938" w:rsidP="00304938">
      <w:pPr>
        <w:pStyle w:val="ae"/>
        <w:shd w:val="clear" w:color="auto" w:fill="FFFFFF"/>
        <w:spacing w:after="0" w:line="360" w:lineRule="atLeast"/>
        <w:ind w:left="84"/>
        <w:jc w:val="both"/>
        <w:rPr>
          <w:rFonts w:ascii="David" w:hAnsi="David" w:cs="David"/>
          <w:sz w:val="24"/>
          <w:szCs w:val="24"/>
          <w:rtl/>
        </w:rPr>
      </w:pPr>
      <w:r>
        <w:rPr>
          <w:rFonts w:ascii="David" w:hAnsi="David" w:cs="David"/>
          <w:b/>
          <w:bCs/>
          <w:sz w:val="24"/>
          <w:szCs w:val="24"/>
          <w:u w:val="single"/>
          <w:rtl/>
        </w:rPr>
        <w:lastRenderedPageBreak/>
        <w:t>הערכת עדותה של א.א</w:t>
      </w: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ראיתי ושמעתי את א.א מעידה על דוכן העדים. עיינתי וצפיתי בחקירות הילדים שעברה. </w:t>
      </w:r>
      <w:r>
        <w:rPr>
          <w:rFonts w:ascii="David" w:eastAsia="Times New Roman" w:hAnsi="David" w:cs="David"/>
          <w:color w:val="000000"/>
          <w:sz w:val="24"/>
          <w:szCs w:val="24"/>
          <w:u w:val="single"/>
          <w:rtl/>
        </w:rPr>
        <w:t>לא נותר בלבי ספק בדבר קיומו של הגרעין הקשה של המעשים שתיארה כי הנאשם ביצע בה</w:t>
      </w:r>
      <w:r>
        <w:rPr>
          <w:rFonts w:ascii="David" w:eastAsia="Times New Roman" w:hAnsi="David" w:cs="David"/>
          <w:color w:val="000000"/>
          <w:sz w:val="24"/>
          <w:szCs w:val="24"/>
          <w:rtl/>
        </w:rPr>
        <w:t xml:space="preserve"> [ע"פ 4818/16 </w:t>
      </w:r>
      <w:r>
        <w:rPr>
          <w:rFonts w:ascii="David" w:eastAsia="Times New Roman" w:hAnsi="David" w:cs="David"/>
          <w:b/>
          <w:bCs/>
          <w:color w:val="000000"/>
          <w:sz w:val="24"/>
          <w:szCs w:val="24"/>
          <w:rtl/>
        </w:rPr>
        <w:t>פלוני נ' מדינת ישראל</w:t>
      </w:r>
      <w:r>
        <w:rPr>
          <w:rFonts w:ascii="David" w:eastAsia="Times New Roman" w:hAnsi="David" w:cs="David"/>
          <w:color w:val="000000"/>
          <w:sz w:val="24"/>
          <w:szCs w:val="24"/>
          <w:rtl/>
        </w:rPr>
        <w:t xml:space="preserve"> (9.1.2018)]. עדותה הייתה בהירה ופשוטה. לא התרשמתי כי הגזימה בתיאוריה או כי ישנן סתירות היורדות לשורש העניין בגרסאות שמסרה. </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התרשמתי מילדה אינטליגנטית, נמרצת וחייכנית. בעלת דעה ועמדה. יש לי אמון מלא בכך שא.א אהבה את הנאשם, אשר שימש לה כאב. באופן לא מפתיע, יחסה כלפיו במהלך התקופה בה ביצע בה את המעשים היה יחס אמביוולנטי, שכן שימש דמות מיטיבה עבורה. רק לאחר </w:t>
      </w:r>
      <w:r>
        <w:rPr>
          <w:rFonts w:ascii="David" w:eastAsia="Times New Roman" w:hAnsi="David" w:cs="David"/>
          <w:color w:val="000000"/>
          <w:sz w:val="24"/>
          <w:szCs w:val="24"/>
          <w:rtl/>
        </w:rPr>
        <w:lastRenderedPageBreak/>
        <w:t>חשיפת המעשים שבוצעו בה ובאחותה ב.ב, עזיבת הנאשם את הבית ופרידת האם ממנו, התקבע יחסה השלילי כלפיו.</w:t>
      </w:r>
    </w:p>
    <w:p w:rsidR="00304938" w:rsidRDefault="00304938" w:rsidP="00304938">
      <w:pPr>
        <w:pStyle w:val="ae"/>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Pr>
      </w:pPr>
      <w:r>
        <w:rPr>
          <w:rFonts w:ascii="David" w:eastAsia="Times New Roman" w:hAnsi="David" w:cs="David"/>
          <w:color w:val="000000"/>
          <w:sz w:val="24"/>
          <w:szCs w:val="24"/>
          <w:rtl/>
        </w:rPr>
        <w:t>בשל כך אין זה מפתיע שהנאשם יכול היה להגיש ראיות לכך שהקטינה אהבה אותו ונהנתה במחיצתו (כגון רצונה שהנאשם יחגוג עמה את בת המצווה באילת – עדותה בעמ' 130), ואף תמונות בהן היא מצולמת לצדו מחייכת ושמחה, אף כי אין לדעת מתי צולמו התמונות (נ/64, נ/71, נ/73, נ/77). אמנם, כפי שטענה התובעת בצדק, ראיות אלה לא הוצגו לקטינה במהלך עדותה, אבל התנהגות זו בכל מקרה טבעית ומובנת, ואין בראיות אלה כדי לפגום במהימנות גרסתה.</w:t>
      </w: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lastRenderedPageBreak/>
        <w:t xml:space="preserve">כאמור לעיל, חרף העובדה שא.א העידה במשפט קבילות חקירות הילדים שעברה כראיה לאמיתות תוכנן. עיון בתמלילי חקירות הילדים (ת/46, ת/47) וצפייה בקלטות מלמדים כי אין פערים של ממש בין האמור שם לעדותה בבית המשפט. </w:t>
      </w:r>
    </w:p>
    <w:p w:rsidR="00304938" w:rsidRDefault="00304938" w:rsidP="00304938">
      <w:pPr>
        <w:pStyle w:val="ae"/>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כפי שראינו, קבילוֹת גם, ככלי עזר לבית המשפט, התרשמויות חוקרת הילדים מתיאוריה של א.א. </w:t>
      </w:r>
    </w:p>
    <w:p w:rsidR="00304938" w:rsidRDefault="00304938" w:rsidP="00304938">
      <w:pPr>
        <w:pStyle w:val="ae"/>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חוקרת הילדים גב' ליווידל, אשר מצאה את עדותה של א.א מהימנה, הפנתה בעדותה לפנינו (עמ' 298-295) לשלל גורמים שמחזקים על פי המדריך המקצועי שעל פיו עובדים חוקרי הילדים, את הסבירות שחוותה את האירועים עליהם העידה: </w:t>
      </w:r>
      <w:r>
        <w:rPr>
          <w:rFonts w:ascii="David" w:eastAsia="Times New Roman" w:hAnsi="David" w:cs="David"/>
          <w:b/>
          <w:bCs/>
          <w:color w:val="000000"/>
          <w:sz w:val="24"/>
          <w:szCs w:val="24"/>
          <w:rtl/>
        </w:rPr>
        <w:t>ניתוח איכות הראיון</w:t>
      </w:r>
      <w:r>
        <w:rPr>
          <w:rFonts w:ascii="David" w:eastAsia="Times New Roman" w:hAnsi="David" w:cs="David"/>
          <w:color w:val="000000"/>
          <w:sz w:val="24"/>
          <w:szCs w:val="24"/>
          <w:rtl/>
        </w:rPr>
        <w:t xml:space="preserve"> – במקרה </w:t>
      </w:r>
      <w:r>
        <w:rPr>
          <w:rFonts w:ascii="David" w:eastAsia="Times New Roman" w:hAnsi="David" w:cs="David"/>
          <w:color w:val="000000"/>
          <w:sz w:val="24"/>
          <w:szCs w:val="24"/>
          <w:rtl/>
        </w:rPr>
        <w:lastRenderedPageBreak/>
        <w:t xml:space="preserve">של א.א החקירה הראשונה נגבתה כמעט כולה בתשאול פתוח; </w:t>
      </w:r>
      <w:r>
        <w:rPr>
          <w:rFonts w:ascii="David" w:eastAsia="Times New Roman" w:hAnsi="David" w:cs="David"/>
          <w:b/>
          <w:bCs/>
          <w:color w:val="000000"/>
          <w:sz w:val="24"/>
          <w:szCs w:val="24"/>
          <w:rtl/>
        </w:rPr>
        <w:t>היבטים דינאמיים שמאפיינים פגיעה</w:t>
      </w:r>
      <w:r>
        <w:rPr>
          <w:rFonts w:ascii="David" w:eastAsia="Times New Roman" w:hAnsi="David" w:cs="David"/>
          <w:color w:val="000000"/>
          <w:sz w:val="24"/>
          <w:szCs w:val="24"/>
          <w:rtl/>
        </w:rPr>
        <w:t xml:space="preserve"> – הבעת רגשות אמביוולנטיים, בלבול ושיתוק, שמירת המעשה בסוד מפני האם מתוך דאגה לה, תחושת אשם; </w:t>
      </w:r>
      <w:r>
        <w:rPr>
          <w:rFonts w:ascii="David" w:eastAsia="Times New Roman" w:hAnsi="David" w:cs="David"/>
          <w:b/>
          <w:bCs/>
          <w:color w:val="000000"/>
          <w:sz w:val="24"/>
          <w:szCs w:val="24"/>
          <w:rtl/>
        </w:rPr>
        <w:t>דינאמיקת חשוד</w:t>
      </w:r>
      <w:r>
        <w:rPr>
          <w:rFonts w:ascii="David" w:eastAsia="Times New Roman" w:hAnsi="David" w:cs="David"/>
          <w:color w:val="000000"/>
          <w:sz w:val="24"/>
          <w:szCs w:val="24"/>
          <w:rtl/>
        </w:rPr>
        <w:t xml:space="preserve"> – גיוס הקטינה באמצעות טובות הנאה, הסלמה בחומרת המעשים, בידוד הקורבן ועוד; </w:t>
      </w:r>
      <w:r>
        <w:rPr>
          <w:rFonts w:ascii="David" w:eastAsia="Times New Roman" w:hAnsi="David" w:cs="David"/>
          <w:b/>
          <w:bCs/>
          <w:color w:val="000000"/>
          <w:sz w:val="24"/>
          <w:szCs w:val="24"/>
          <w:rtl/>
        </w:rPr>
        <w:t>קושי להפריד בין אירועים</w:t>
      </w:r>
      <w:r>
        <w:rPr>
          <w:rFonts w:ascii="David" w:eastAsia="Times New Roman" w:hAnsi="David" w:cs="David"/>
          <w:color w:val="000000"/>
          <w:sz w:val="24"/>
          <w:szCs w:val="24"/>
          <w:rtl/>
        </w:rPr>
        <w:t xml:space="preserve">; </w:t>
      </w:r>
      <w:r>
        <w:rPr>
          <w:rFonts w:ascii="David" w:eastAsia="Times New Roman" w:hAnsi="David" w:cs="David"/>
          <w:b/>
          <w:bCs/>
          <w:color w:val="000000"/>
          <w:sz w:val="24"/>
          <w:szCs w:val="24"/>
          <w:rtl/>
        </w:rPr>
        <w:t>מבנה הגיוני ועקבי בחקירה</w:t>
      </w:r>
      <w:r>
        <w:rPr>
          <w:rFonts w:ascii="David" w:eastAsia="Times New Roman" w:hAnsi="David" w:cs="David"/>
          <w:color w:val="000000"/>
          <w:sz w:val="24"/>
          <w:szCs w:val="24"/>
          <w:rtl/>
        </w:rPr>
        <w:t xml:space="preserve">; </w:t>
      </w:r>
      <w:r>
        <w:rPr>
          <w:rFonts w:ascii="David" w:eastAsia="Times New Roman" w:hAnsi="David" w:cs="David"/>
          <w:b/>
          <w:bCs/>
          <w:color w:val="000000"/>
          <w:sz w:val="24"/>
          <w:szCs w:val="24"/>
          <w:rtl/>
        </w:rPr>
        <w:t>דיבור לא מובנה מדי</w:t>
      </w:r>
      <w:r>
        <w:rPr>
          <w:rFonts w:ascii="David" w:eastAsia="Times New Roman" w:hAnsi="David" w:cs="David"/>
          <w:color w:val="000000"/>
          <w:sz w:val="24"/>
          <w:szCs w:val="24"/>
          <w:rtl/>
        </w:rPr>
        <w:t xml:space="preserve">; </w:t>
      </w:r>
      <w:r>
        <w:rPr>
          <w:rFonts w:ascii="David" w:eastAsia="Times New Roman" w:hAnsi="David" w:cs="David"/>
          <w:b/>
          <w:bCs/>
          <w:color w:val="000000"/>
          <w:sz w:val="24"/>
          <w:szCs w:val="24"/>
          <w:rtl/>
        </w:rPr>
        <w:t>מסירת פרטים שוליים</w:t>
      </w:r>
      <w:r>
        <w:rPr>
          <w:rFonts w:ascii="David" w:eastAsia="Times New Roman" w:hAnsi="David" w:cs="David"/>
          <w:color w:val="000000"/>
          <w:sz w:val="24"/>
          <w:szCs w:val="24"/>
          <w:rtl/>
        </w:rPr>
        <w:t xml:space="preserve">; </w:t>
      </w:r>
      <w:r>
        <w:rPr>
          <w:rFonts w:ascii="David" w:eastAsia="Times New Roman" w:hAnsi="David" w:cs="David"/>
          <w:b/>
          <w:bCs/>
          <w:color w:val="000000"/>
          <w:sz w:val="24"/>
          <w:szCs w:val="24"/>
          <w:rtl/>
        </w:rPr>
        <w:t>עיגון האירועים בזמן ובמקום</w:t>
      </w:r>
      <w:r>
        <w:rPr>
          <w:rFonts w:ascii="David" w:eastAsia="Times New Roman" w:hAnsi="David" w:cs="David"/>
          <w:color w:val="000000"/>
          <w:sz w:val="24"/>
          <w:szCs w:val="24"/>
          <w:rtl/>
        </w:rPr>
        <w:t xml:space="preserve">; </w:t>
      </w:r>
      <w:r>
        <w:rPr>
          <w:rFonts w:ascii="David" w:eastAsia="Times New Roman" w:hAnsi="David" w:cs="David"/>
          <w:b/>
          <w:bCs/>
          <w:color w:val="000000"/>
          <w:sz w:val="24"/>
          <w:szCs w:val="24"/>
          <w:rtl/>
        </w:rPr>
        <w:t>שימוש בציטוט דברי החשוד בלשון המקורית</w:t>
      </w:r>
      <w:r>
        <w:rPr>
          <w:rFonts w:ascii="David" w:eastAsia="Times New Roman" w:hAnsi="David" w:cs="David"/>
          <w:color w:val="000000"/>
          <w:sz w:val="24"/>
          <w:szCs w:val="24"/>
          <w:rtl/>
        </w:rPr>
        <w:t xml:space="preserve">; </w:t>
      </w:r>
      <w:r>
        <w:rPr>
          <w:rFonts w:ascii="David" w:eastAsia="Times New Roman" w:hAnsi="David" w:cs="David"/>
          <w:b/>
          <w:bCs/>
          <w:color w:val="000000"/>
          <w:sz w:val="24"/>
          <w:szCs w:val="24"/>
          <w:rtl/>
        </w:rPr>
        <w:t>תיקונים ספונטניים</w:t>
      </w:r>
      <w:r>
        <w:rPr>
          <w:rFonts w:ascii="David" w:eastAsia="Times New Roman" w:hAnsi="David" w:cs="David"/>
          <w:color w:val="000000"/>
          <w:sz w:val="24"/>
          <w:szCs w:val="24"/>
          <w:rtl/>
        </w:rPr>
        <w:t>; ועוד.</w:t>
      </w: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גב' ליווידל, חוקרת ילדים ותיקה, בעלת תואר שני בעבודה סוציאלית קלינית ומוסמכת גם בטיפול בילדים (עמ' 301), עמדה יפה בחקירה נגדית מאומצת וארוכה </w:t>
      </w:r>
      <w:r>
        <w:rPr>
          <w:rFonts w:ascii="David" w:eastAsia="Times New Roman" w:hAnsi="David" w:cs="David"/>
          <w:color w:val="000000"/>
          <w:sz w:val="24"/>
          <w:szCs w:val="24"/>
          <w:rtl/>
        </w:rPr>
        <w:lastRenderedPageBreak/>
        <w:t>ולא משה מקביעותיה בנוגע לא.א. הטעמים המקצועיים המופיעים בעדותה מחזקים את הרושם הבלתי אמצעי ממהימנות עדותה של א.א.</w:t>
      </w: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יצוין כי חוקרת הילדים התרשמה (ת/48 בסוף פרק 5) שא.א מעורה יתר על המידה בבעיות הכלכליות ובתוכנית של האם והדוד לגבי הנאשם, אך היא הסבירה בעדותה כי כוונתה הייתה שהנושא הכספי הוא עוד רובד שמכביד על א.א, ושללה מכל וכל את טענת ב"כ הנאשם כי התרשמה שהקטינה מעורבת בקנוניה לתפור תיק לנאשם (עמ' 315-314). </w:t>
      </w:r>
      <w:r>
        <w:rPr>
          <w:rFonts w:ascii="David" w:eastAsia="Times New Roman" w:hAnsi="David" w:cs="David"/>
          <w:b/>
          <w:bCs/>
          <w:color w:val="000000"/>
          <w:sz w:val="24"/>
          <w:szCs w:val="24"/>
          <w:rtl/>
        </w:rPr>
        <w:t xml:space="preserve">זוהי גם התרשמותי שלי: מערכת היחסים של השתיים, האם והקטינה, יצרה אצל הקטינה מעורבות מופרזת, בוודאי יחסית לגילה, בבעיותיה הכלכליות של האם, אך לא בשום קנוניה נגד </w:t>
      </w:r>
      <w:r>
        <w:rPr>
          <w:rFonts w:ascii="David" w:eastAsia="Times New Roman" w:hAnsi="David" w:cs="David"/>
          <w:b/>
          <w:bCs/>
          <w:color w:val="000000"/>
          <w:sz w:val="24"/>
          <w:szCs w:val="24"/>
          <w:rtl/>
        </w:rPr>
        <w:lastRenderedPageBreak/>
        <w:t>הנאשם, ואין הדבר מעמיד בספק את אמינות גרסתה כי הנאשם ביצע בה פגיעות מיניות.</w:t>
      </w: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את עדותה של א.א מחזק תיעוד מהתיק הרפואי שלה (ת/14) ממנו עולה כי ביום 15.12.2019, במהלך התקופה הרלוונטית, סבלה מדלקת באיבר מינה והפרשה פטרייתית מהנרתיק. </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כן מחזקות אותה עדותה של האם אודות מצבה הנפשי בעת חשיפת המעשה וכן רישומי החבר על השיחות הטיפוליות שערך עמה ובהן תיעוד למצבה הנפשי באותה תקופה. </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lastRenderedPageBreak/>
        <w:t>חיזוק נוסף לעדות הקטינה ניתן היה למצוא בעדות המטפלת של סבתה, שהובאה לעדות מטעם ההגנה. בתשובה לשאלה בחקירתה נ/1 (עמ' 3 ש' 9-1) אם היה משהו חריג בהתנהגות הנאשם בבית, אמרה העדה: "</w:t>
      </w:r>
      <w:r>
        <w:rPr>
          <w:rFonts w:ascii="Miriam" w:eastAsia="Times New Roman" w:hAnsi="Miriam" w:cs="Miriam"/>
          <w:color w:val="000000"/>
          <w:sz w:val="24"/>
          <w:szCs w:val="24"/>
          <w:rtl/>
        </w:rPr>
        <w:t>לפעמים ראיתי את (הנאשם) כאשר הייתי חוזרת מטיול עם סבתא, את הבת הקטנה שוכבת על (הנאשם) כאשר הם יושבים על הספה. אני לא לוקחת את זה בצורה מוזרה כי (הנאשם) היה דמות אב בשבילם וזה היה נראה כמו חיבור בין אב לבנותיו</w:t>
      </w:r>
      <w:r>
        <w:rPr>
          <w:rFonts w:ascii="David" w:eastAsia="Times New Roman" w:hAnsi="David" w:cs="David"/>
          <w:color w:val="000000"/>
          <w:sz w:val="24"/>
          <w:szCs w:val="24"/>
          <w:rtl/>
        </w:rPr>
        <w:t>". בעדותה אישרה העדה את הדברים באומרה: "</w:t>
      </w:r>
      <w:r>
        <w:rPr>
          <w:rFonts w:ascii="Miriam" w:eastAsia="Times New Roman" w:hAnsi="Miriam" w:cs="Miriam"/>
          <w:color w:val="000000"/>
          <w:sz w:val="24"/>
          <w:szCs w:val="24"/>
          <w:rtl/>
        </w:rPr>
        <w:t>אני אישה מאוד קונסרבטיבית, שמרנית. בשבילי כשאני רואה דבר כזה זה לא נראה טוב</w:t>
      </w:r>
      <w:r>
        <w:rPr>
          <w:rFonts w:ascii="David" w:eastAsia="Times New Roman" w:hAnsi="David" w:cs="David"/>
          <w:color w:val="000000"/>
          <w:sz w:val="24"/>
          <w:szCs w:val="24"/>
          <w:rtl/>
        </w:rPr>
        <w:t>" (עמ' 1134 ש' 15-14), ובהמשך: "</w:t>
      </w:r>
      <w:r>
        <w:rPr>
          <w:rFonts w:ascii="Miriam" w:eastAsia="Times New Roman" w:hAnsi="Miriam" w:cs="Miriam"/>
          <w:color w:val="000000"/>
          <w:sz w:val="24"/>
          <w:szCs w:val="24"/>
          <w:rtl/>
        </w:rPr>
        <w:t xml:space="preserve">מפני שאני אישה קונסרבטיבית, אני ראיתי </w:t>
      </w:r>
      <w:r>
        <w:rPr>
          <w:rFonts w:ascii="Miriam" w:eastAsia="Times New Roman" w:hAnsi="Miriam" w:cs="Miriam"/>
          <w:color w:val="000000"/>
          <w:sz w:val="24"/>
          <w:szCs w:val="24"/>
          <w:rtl/>
        </w:rPr>
        <w:lastRenderedPageBreak/>
        <w:t>את זה, את העמידה הזו על [הנאשם]... שהיא שכובה על [הנאשם] בעיניים לא יפות</w:t>
      </w:r>
      <w:r>
        <w:rPr>
          <w:rFonts w:ascii="David" w:eastAsia="Times New Roman" w:hAnsi="David" w:cs="David"/>
          <w:color w:val="000000"/>
          <w:sz w:val="24"/>
          <w:szCs w:val="24"/>
          <w:rtl/>
        </w:rPr>
        <w:t>" (עמ' 1135 ש' 22-18).</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ההגנה ניסתה בסיכומיה לבסס טיעון לפיו אין לסמוך על עדותה של א.א משום "התנהלותה המינית והבעייתית". </w:t>
      </w:r>
    </w:p>
    <w:p w:rsidR="00304938" w:rsidRDefault="00304938" w:rsidP="00304938">
      <w:pPr>
        <w:pStyle w:val="ae"/>
        <w:rPr>
          <w:rFonts w:ascii="David" w:eastAsia="Times New Roman" w:hAnsi="David" w:cs="David"/>
          <w:color w:val="000000"/>
          <w:sz w:val="24"/>
          <w:szCs w:val="24"/>
        </w:rPr>
      </w:pP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לטענה זו אין על מה לסמוך. זאת משום שאירוע הנשיקה היזומה לכאורה על ידי הקטינה נלמד אך ורק מעדותו הבלתי מהימנה של הנאשם (על כך להלן); המטפלת של הסבתא ראתה אמנם את הקטינה שוכבת על הנאשם אך לא אמרה דבר בנוגע ליוזם המעשה; ואת עדותו של עד ההגנה מישל, שסיפר על אירוע מיני חריג </w:t>
      </w:r>
      <w:r>
        <w:rPr>
          <w:rFonts w:ascii="David" w:eastAsia="Times New Roman" w:hAnsi="David" w:cs="David"/>
          <w:color w:val="000000"/>
          <w:sz w:val="24"/>
          <w:szCs w:val="24"/>
          <w:rtl/>
        </w:rPr>
        <w:lastRenderedPageBreak/>
        <w:t xml:space="preserve">שחווה עם א.א בעת שלמדה אצלו, אני דוחה בשתי ידיים כעדות "מטעם" של בן משפחה מעוניין. </w:t>
      </w: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r>
        <w:rPr>
          <w:rFonts w:ascii="David" w:eastAsia="Times New Roman" w:hAnsi="David" w:cs="David"/>
          <w:color w:val="000000"/>
          <w:sz w:val="24"/>
          <w:szCs w:val="24"/>
          <w:rtl/>
        </w:rPr>
        <w:t>למעלה מן הצורך אציין, כי אפילו אם היה אמת בעדות זו, הרי שבנסיבות העניין אין בהתנהגות מינית בלתי מותאמת של א.א הקטינה, כדי להעיד על העדר מהימנותה או על כך שהנאשם לא ביצע בה את המעשים שתיארה.</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jc w:val="both"/>
        <w:rPr>
          <w:rFonts w:ascii="David" w:eastAsia="Times New Roman" w:hAnsi="David" w:cs="David"/>
          <w:b/>
          <w:bCs/>
          <w:color w:val="000000"/>
          <w:sz w:val="24"/>
          <w:szCs w:val="24"/>
          <w:u w:val="single"/>
          <w:rtl/>
        </w:rPr>
      </w:pPr>
      <w:r>
        <w:rPr>
          <w:rFonts w:ascii="David" w:eastAsia="Times New Roman" w:hAnsi="David" w:cs="David"/>
          <w:b/>
          <w:bCs/>
          <w:color w:val="000000"/>
          <w:sz w:val="24"/>
          <w:szCs w:val="24"/>
          <w:u w:val="single"/>
          <w:rtl/>
        </w:rPr>
        <w:t>גרסת הנאשם לאישום הראשון והערכת עדותו</w:t>
      </w: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t xml:space="preserve">הנאשם נחקר לראשונה ביום 25.1.2021 (התמליל ת/28). הוא מסר כי יחסיו עם הבנות א.א ו-ב.ב היו בסדר גמור עד שהוא והאם החליטו להתגרש. מיד לאחר שהוחשד בביצוע מעשים מגונים בא.א אמר שהאם רוצה </w:t>
      </w:r>
      <w:r>
        <w:rPr>
          <w:rFonts w:ascii="David" w:hAnsi="David" w:cs="David"/>
          <w:sz w:val="24"/>
          <w:szCs w:val="24"/>
          <w:rtl/>
        </w:rPr>
        <w:lastRenderedPageBreak/>
        <w:t xml:space="preserve">ממנו 4 דירות וסוחטת אותו באיומי הגשת תלונות שנגע בבנות (עמ' 3). כשנשאל על הטיול בפריז אמר שלא זוכר שהיה עם א.א לבד, היה בעבודה, ובכל מקרה לא נגע בה (עמ' 3 ש' 1 – עמ' 4 ש' 3). הנאשם הכחיש את כל הפגיעות שיוחסו לו. </w:t>
      </w:r>
    </w:p>
    <w:p w:rsidR="00304938" w:rsidRDefault="00304938" w:rsidP="00304938">
      <w:pPr>
        <w:pStyle w:val="ae"/>
        <w:shd w:val="clear" w:color="auto" w:fill="FFFFFF"/>
        <w:spacing w:after="0" w:line="360" w:lineRule="atLeast"/>
        <w:ind w:left="84"/>
        <w:jc w:val="both"/>
        <w:rPr>
          <w:rFonts w:ascii="David" w:hAnsi="David" w:cs="David"/>
          <w:sz w:val="24"/>
          <w:szCs w:val="24"/>
          <w:rtl/>
        </w:rPr>
      </w:pPr>
    </w:p>
    <w:p w:rsidR="00304938" w:rsidRDefault="00304938" w:rsidP="00304938">
      <w:pPr>
        <w:pStyle w:val="ae"/>
        <w:shd w:val="clear" w:color="auto" w:fill="FFFFFF"/>
        <w:spacing w:after="0" w:line="360" w:lineRule="atLeast"/>
        <w:ind w:left="84" w:firstLine="636"/>
        <w:jc w:val="both"/>
        <w:rPr>
          <w:rFonts w:ascii="David" w:hAnsi="David" w:cs="David"/>
          <w:sz w:val="24"/>
          <w:szCs w:val="24"/>
        </w:rPr>
      </w:pPr>
      <w:r>
        <w:rPr>
          <w:rFonts w:ascii="David" w:hAnsi="David" w:cs="David"/>
          <w:sz w:val="24"/>
          <w:szCs w:val="24"/>
          <w:rtl/>
        </w:rPr>
        <w:t xml:space="preserve">ביוזמתו (עמ' 5 ש' 29 ואילך) סיפר הנאשם על מקרה בו התעורר משינה על הספה בבית הסבתא ומצא את א.א שוכבת מעליו ומנשקת אותו בפה. לדברי הנאשם התעורר מספר פעמים וכל פעם אמר ל-א.א שתפסיק ושיספר לאם. זו טעות שלו שלא עשה כן (עמ' 17 ש' 13). בפעם האחרונה שזה קרה הקטינה התיישבה עליו כשידו בין רגליה, הוא כעס ואמר לה להפסיק. לעמדתו ניסתה א.א לעשות "מהלך הפוך" ולהקליט אותו כאילו הוא עשה </w:t>
      </w:r>
      <w:r>
        <w:rPr>
          <w:rFonts w:ascii="David" w:hAnsi="David" w:cs="David"/>
          <w:sz w:val="24"/>
          <w:szCs w:val="24"/>
          <w:rtl/>
        </w:rPr>
        <w:lastRenderedPageBreak/>
        <w:t xml:space="preserve">משהו. לא רצה לעורר מהומה אז אמר לה שלא עשה כלום ואם מפריע לה אז ילך. </w:t>
      </w:r>
    </w:p>
    <w:p w:rsidR="00304938" w:rsidRDefault="00304938" w:rsidP="00304938">
      <w:pPr>
        <w:pStyle w:val="ae"/>
        <w:shd w:val="clear" w:color="auto" w:fill="FFFFFF"/>
        <w:spacing w:after="0" w:line="360" w:lineRule="atLeast"/>
        <w:ind w:left="84" w:firstLine="636"/>
        <w:jc w:val="both"/>
        <w:rPr>
          <w:rFonts w:ascii="David" w:hAnsi="David" w:cs="David"/>
          <w:sz w:val="24"/>
          <w:szCs w:val="24"/>
          <w:rtl/>
        </w:rPr>
      </w:pPr>
    </w:p>
    <w:p w:rsidR="00304938" w:rsidRDefault="00304938" w:rsidP="00304938">
      <w:pPr>
        <w:pStyle w:val="ae"/>
        <w:shd w:val="clear" w:color="auto" w:fill="FFFFFF"/>
        <w:spacing w:after="0" w:line="360" w:lineRule="atLeast"/>
        <w:ind w:left="84" w:firstLine="636"/>
        <w:jc w:val="both"/>
        <w:rPr>
          <w:rFonts w:ascii="David" w:hAnsi="David" w:cs="David"/>
          <w:sz w:val="24"/>
          <w:szCs w:val="24"/>
          <w:rtl/>
        </w:rPr>
      </w:pPr>
      <w:r>
        <w:rPr>
          <w:rFonts w:ascii="David" w:hAnsi="David" w:cs="David"/>
          <w:sz w:val="24"/>
          <w:szCs w:val="24"/>
          <w:rtl/>
        </w:rPr>
        <w:t xml:space="preserve">עוד טען הנאשם כי האם אמרה לו שאם לא יביא לה דירה התלונה לא תוגש, וגם בקשה שיממן טיפולים לה ולבנות. הוא היה מודע "לסיפור הזה" כי האם הטיחה אותו בנאשם לפני 5-4 חודשים, שבוע לפני שהתגרשו. </w:t>
      </w:r>
    </w:p>
    <w:p w:rsidR="00304938" w:rsidRDefault="00304938" w:rsidP="00304938">
      <w:pPr>
        <w:pStyle w:val="ae"/>
        <w:shd w:val="clear" w:color="auto" w:fill="FFFFFF"/>
        <w:spacing w:after="0" w:line="360" w:lineRule="atLeast"/>
        <w:ind w:left="84" w:firstLine="636"/>
        <w:jc w:val="both"/>
        <w:rPr>
          <w:rFonts w:ascii="David" w:hAnsi="David" w:cs="David"/>
          <w:sz w:val="24"/>
          <w:szCs w:val="24"/>
          <w:rtl/>
        </w:rPr>
      </w:pPr>
    </w:p>
    <w:p w:rsidR="00304938" w:rsidRDefault="00304938" w:rsidP="00304938">
      <w:pPr>
        <w:pStyle w:val="ae"/>
        <w:shd w:val="clear" w:color="auto" w:fill="FFFFFF"/>
        <w:spacing w:after="0" w:line="360" w:lineRule="atLeast"/>
        <w:ind w:left="84" w:firstLine="636"/>
        <w:jc w:val="both"/>
        <w:rPr>
          <w:rFonts w:ascii="David" w:hAnsi="David" w:cs="David"/>
          <w:sz w:val="24"/>
          <w:szCs w:val="24"/>
          <w:rtl/>
        </w:rPr>
      </w:pPr>
      <w:r>
        <w:rPr>
          <w:rFonts w:ascii="David" w:hAnsi="David" w:cs="David"/>
          <w:sz w:val="24"/>
          <w:szCs w:val="24"/>
          <w:rtl/>
        </w:rPr>
        <w:t xml:space="preserve">הושמעה לנאשם ההקלטה של א.א. הנאשם זיהה את קולו בהקלטה (עמ' 14 ש' 5-4). לדבריו היה תוך כדי עבודה, לא הבין מה א.א רוצה ולא הקשיב לה. בהקלטה הזו היא מדברת עם עצמה. לא ידע על איזה טיפול היא מדברת בהקלטה. </w:t>
      </w:r>
    </w:p>
    <w:p w:rsidR="00304938" w:rsidRDefault="00304938" w:rsidP="00304938">
      <w:pPr>
        <w:pStyle w:val="ae"/>
        <w:shd w:val="clear" w:color="auto" w:fill="FFFFFF"/>
        <w:spacing w:after="0" w:line="360" w:lineRule="atLeast"/>
        <w:ind w:left="84"/>
        <w:jc w:val="both"/>
        <w:rPr>
          <w:rFonts w:ascii="David" w:hAnsi="David" w:cs="David"/>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Pr>
      </w:pPr>
      <w:r>
        <w:rPr>
          <w:rFonts w:ascii="David" w:hAnsi="David" w:cs="David"/>
          <w:sz w:val="24"/>
          <w:szCs w:val="24"/>
          <w:rtl/>
        </w:rPr>
        <w:lastRenderedPageBreak/>
        <w:t xml:space="preserve">חקירתו השנייה של הנאשם התקיימה ביום 28.1.2024 (התמליל ת/29), לאחר שנועץ בבא-כוחו. לדברי הנאשם, יחסיו עם א.א היו קרובים מאוד, עד הגירושין. התלונה הוגשה נגדו בשל הסכסוך הכספי בינו לבין האם. הנאשם הרחיב בהודעה זו אודות מערכת היחסים הכספית המעורערת שיש לו עם האם. את המעשים המיניים בבנות שב הנאשם והכחיש. לדבריו אין לו עניין עם ילדות, ולהפך: הוא דווקא נמשך לנשים מבוגרות (עמ' 4). </w:t>
      </w:r>
    </w:p>
    <w:p w:rsidR="00304938" w:rsidRDefault="00304938" w:rsidP="00304938">
      <w:pPr>
        <w:pStyle w:val="ae"/>
        <w:shd w:val="clear" w:color="auto" w:fill="FFFFFF"/>
        <w:spacing w:after="0" w:line="360" w:lineRule="atLeast"/>
        <w:ind w:left="84"/>
        <w:jc w:val="both"/>
        <w:rPr>
          <w:rFonts w:ascii="David" w:hAnsi="David" w:cs="David"/>
          <w:sz w:val="24"/>
          <w:szCs w:val="24"/>
        </w:rPr>
      </w:pPr>
    </w:p>
    <w:p w:rsidR="00304938" w:rsidRDefault="00304938" w:rsidP="00304938">
      <w:pPr>
        <w:pStyle w:val="ae"/>
        <w:shd w:val="clear" w:color="auto" w:fill="FFFFFF"/>
        <w:spacing w:after="0" w:line="360" w:lineRule="atLeast"/>
        <w:ind w:left="84" w:firstLine="636"/>
        <w:jc w:val="both"/>
        <w:rPr>
          <w:rFonts w:ascii="David" w:hAnsi="David" w:cs="David"/>
          <w:sz w:val="24"/>
          <w:szCs w:val="24"/>
        </w:rPr>
      </w:pPr>
      <w:r>
        <w:rPr>
          <w:rFonts w:ascii="David" w:hAnsi="David" w:cs="David"/>
          <w:sz w:val="24"/>
          <w:szCs w:val="24"/>
          <w:rtl/>
        </w:rPr>
        <w:t>א.א כל היום קפצה עליו, חבקה אותו ונשקה לו. אי אפשר היה להורידה ממנו (עמ' 5), אך הוא מעולם לא נגע בה בצורה מינית.</w:t>
      </w:r>
    </w:p>
    <w:p w:rsidR="00304938" w:rsidRDefault="00304938" w:rsidP="00304938">
      <w:pPr>
        <w:pStyle w:val="ae"/>
        <w:shd w:val="clear" w:color="auto" w:fill="FFFFFF"/>
        <w:spacing w:after="0" w:line="360" w:lineRule="atLeast"/>
        <w:ind w:left="84" w:firstLine="636"/>
        <w:jc w:val="both"/>
        <w:rPr>
          <w:rFonts w:ascii="David" w:hAnsi="David" w:cs="David"/>
          <w:sz w:val="24"/>
          <w:szCs w:val="24"/>
        </w:rPr>
      </w:pPr>
    </w:p>
    <w:p w:rsidR="00304938" w:rsidRDefault="00304938" w:rsidP="00304938">
      <w:pPr>
        <w:pStyle w:val="ae"/>
        <w:shd w:val="clear" w:color="auto" w:fill="FFFFFF"/>
        <w:spacing w:after="0" w:line="360" w:lineRule="atLeast"/>
        <w:ind w:left="84" w:firstLine="636"/>
        <w:jc w:val="both"/>
        <w:rPr>
          <w:rFonts w:ascii="David" w:hAnsi="David" w:cs="David"/>
          <w:sz w:val="24"/>
          <w:szCs w:val="24"/>
          <w:rtl/>
        </w:rPr>
      </w:pPr>
      <w:r>
        <w:rPr>
          <w:rFonts w:ascii="David" w:hAnsi="David" w:cs="David"/>
          <w:sz w:val="24"/>
          <w:szCs w:val="24"/>
          <w:rtl/>
        </w:rPr>
        <w:lastRenderedPageBreak/>
        <w:t>גם בחקירה זו הושמעה לנאשם השיחה עם א.א, ושוב זיהה את קולו (עמ' 13 ש' 29). הנאשם הסביר כי כאשר אמרה א.א שהנאשם הרס להם את החיים, הכוונה היא מבחינה כלכלית. הנאשם השמיע במהלך החקירה הקלטת שיחות עם האם, בהן עלה במלוא עוצמתו הסכסוך הכספי בין השניים, וכן האשמות של האם כי פגע מינית בבנותיה ואף איומים שתוציא את הכול. לדברי הנאשם בעצת עורך דין בחר לשתוק בשיחות אלה למול האשמות האם.</w:t>
      </w:r>
    </w:p>
    <w:p w:rsidR="00304938" w:rsidRDefault="00304938" w:rsidP="00304938">
      <w:pPr>
        <w:pStyle w:val="ae"/>
        <w:shd w:val="clear" w:color="auto" w:fill="FFFFFF"/>
        <w:spacing w:after="0" w:line="360" w:lineRule="atLeast"/>
        <w:ind w:left="84" w:firstLine="636"/>
        <w:jc w:val="both"/>
        <w:rPr>
          <w:rFonts w:ascii="David" w:hAnsi="David" w:cs="David"/>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t xml:space="preserve">הנאשם נחקר בשלישית ביום 7.2.2021 (התמליל ת/34). חקירה זו עסקה בעיקר בפגיעות המיניות ב-ב.ב, אך הנאשם נשאל בה גם על הטענה שפגע בא.א בימי ראשון. לדבריו ימי ראשון היו ימים בהם נהגו א.א והאם </w:t>
      </w:r>
      <w:r>
        <w:rPr>
          <w:rFonts w:ascii="David" w:hAnsi="David" w:cs="David"/>
          <w:sz w:val="24"/>
          <w:szCs w:val="24"/>
          <w:rtl/>
        </w:rPr>
        <w:lastRenderedPageBreak/>
        <w:t>לבלות ביחד, והוא עצמו רוב הזמן היה בעבודה. הנאשם הרחיב גם בעדות זו בנוגע למניע הכלכלי של האם בהגשת התלונה.</w:t>
      </w:r>
    </w:p>
    <w:p w:rsidR="00304938" w:rsidRDefault="00304938" w:rsidP="00304938">
      <w:pPr>
        <w:pStyle w:val="ae"/>
        <w:shd w:val="clear" w:color="auto" w:fill="FFFFFF"/>
        <w:spacing w:after="0" w:line="360" w:lineRule="atLeast"/>
        <w:ind w:left="84"/>
        <w:jc w:val="both"/>
        <w:rPr>
          <w:rFonts w:ascii="David" w:hAnsi="David" w:cs="David"/>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Pr>
      </w:pPr>
      <w:r>
        <w:rPr>
          <w:rFonts w:ascii="David" w:hAnsi="David" w:cs="David"/>
          <w:sz w:val="24"/>
          <w:szCs w:val="24"/>
          <w:rtl/>
        </w:rPr>
        <w:t xml:space="preserve">באמרתו הרביעית והאחרונה מיום 14.2.2021 (ת/30) שוב זיהה עצמו הנאשם בהקלטת השיחה עם א.א. לדבריו הבין שמקליטים אותו ומנסים להפילו (עמ' 8 ש' 33). הנאשם הבהיר כי לא אישר באותה הקלטה שפגע בא.א. כאשר הציע לה טיפול. זה רק אומר שלא עשה לה כלום ואין לו מה לפחד (עמ' 13), כי המשמעות של טיפול זו חשיפה (עמ' 14). לנאשם לא היה הסבר לכך שאמר בשיחה שעשה טעות וייקח אחריות מלאה. לטענתו אולי פגע בה במשהו אבל לא מינית (עמ' 16). </w:t>
      </w:r>
    </w:p>
    <w:p w:rsidR="00304938" w:rsidRDefault="00304938" w:rsidP="00304938">
      <w:pPr>
        <w:pStyle w:val="ae"/>
        <w:shd w:val="clear" w:color="auto" w:fill="FFFFFF"/>
        <w:spacing w:after="0" w:line="360" w:lineRule="atLeast"/>
        <w:ind w:left="84" w:firstLine="636"/>
        <w:jc w:val="both"/>
        <w:rPr>
          <w:rFonts w:ascii="David" w:hAnsi="David" w:cs="David"/>
          <w:sz w:val="24"/>
          <w:szCs w:val="24"/>
        </w:rPr>
      </w:pP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lastRenderedPageBreak/>
        <w:t xml:space="preserve">שמעתי את הנאשם וראיתיו על דוכן העדים במשך ארבעה ימי דיונים. גרסתו הייתה גרסת בדים שאינה ראויה לאמון כלשהו (להרחבה ראו פסקה 64 לעיל). הנאשם הרחיב בעדותו בנוגע למניע הכלכלי שהיה לכאורה לאם לטפול עליו את התלונה, וכאשר נאלץ להתמודד עם ההאשמות נגדו – ברוב המקרים בחר, כפי שעשה בעניינה של ב.ב., לנתח את העדויות נגדו בניסיון לשכנע כי נמצאו בהן סתירות. </w:t>
      </w:r>
    </w:p>
    <w:p w:rsidR="00304938" w:rsidRDefault="00304938" w:rsidP="00304938">
      <w:pPr>
        <w:pStyle w:val="ae"/>
        <w:shd w:val="clear" w:color="auto" w:fill="FFFFFF"/>
        <w:spacing w:after="0" w:line="360" w:lineRule="atLeast"/>
        <w:ind w:left="84"/>
        <w:jc w:val="both"/>
        <w:rPr>
          <w:rFonts w:ascii="David" w:hAnsi="David" w:cs="David"/>
          <w:sz w:val="24"/>
          <w:szCs w:val="24"/>
          <w:rtl/>
        </w:rPr>
      </w:pPr>
    </w:p>
    <w:p w:rsidR="00304938" w:rsidRDefault="00304938" w:rsidP="00304938">
      <w:pPr>
        <w:pStyle w:val="ae"/>
        <w:shd w:val="clear" w:color="auto" w:fill="FFFFFF"/>
        <w:spacing w:after="0" w:line="360" w:lineRule="atLeast"/>
        <w:ind w:left="84" w:firstLine="636"/>
        <w:jc w:val="both"/>
        <w:rPr>
          <w:rFonts w:ascii="David" w:hAnsi="David" w:cs="David"/>
          <w:sz w:val="24"/>
          <w:szCs w:val="24"/>
        </w:rPr>
      </w:pPr>
      <w:r>
        <w:rPr>
          <w:rFonts w:ascii="David" w:hAnsi="David" w:cs="David"/>
          <w:sz w:val="24"/>
          <w:szCs w:val="24"/>
          <w:rtl/>
        </w:rPr>
        <w:t xml:space="preserve">להלן מספר דוגמאות מייצגות: הנאשם שוטח עמדתו בנוגע להחלטתה של האם לעכב התלונה מסיבות כלכליות (עמ' 1228); הנאשם מביע תרעומת על כך שכתב האישום אינו נוקב בתאריכים מדויקים (עמ' 1239); "בלתי אפשרי" שליקק לא.א את איבר המין ביאכטה </w:t>
      </w:r>
      <w:r>
        <w:rPr>
          <w:rFonts w:ascii="David" w:hAnsi="David" w:cs="David"/>
          <w:sz w:val="24"/>
          <w:szCs w:val="24"/>
          <w:rtl/>
        </w:rPr>
        <w:lastRenderedPageBreak/>
        <w:t>בגלל סידור השינה (עמ' 1241); האירוע שהתרחש בחדר השינה בבית הסבתא לא יכול היה להתרחש כי המיטה הייתה צרה (עמ' 1253);  לא ניתן לתת אמון בעדות האם כי אמרה שהמקרים קרו כשהיה בארץ בסוף דצמבר 2019 אבל בינואר עדיין היה מאושפז בבית החולים (עמ' 1255-1254); ממדי הגוף של הנאשם לא איפשרו לו לבצע את אירוע המסאז' כפי שתיארה א.א (עמ' 1256); בזמן השיפוץ בבית לא הייתה מיטה בה יכול היה לבצע את הנטען כלפיו (עמ' 1276); ועוד ועוד.</w:t>
      </w:r>
    </w:p>
    <w:p w:rsidR="00304938" w:rsidRDefault="00304938" w:rsidP="00304938">
      <w:pPr>
        <w:pStyle w:val="ae"/>
        <w:shd w:val="clear" w:color="auto" w:fill="FFFFFF"/>
        <w:spacing w:after="0" w:line="360" w:lineRule="atLeast"/>
        <w:ind w:left="84"/>
        <w:jc w:val="both"/>
        <w:rPr>
          <w:rFonts w:ascii="David" w:hAnsi="David" w:cs="David"/>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Pr>
      </w:pPr>
      <w:r>
        <w:rPr>
          <w:rFonts w:ascii="David" w:hAnsi="David" w:cs="David"/>
          <w:sz w:val="24"/>
          <w:szCs w:val="24"/>
          <w:rtl/>
        </w:rPr>
        <w:t xml:space="preserve">זאת ועוד. סבורני כי גרסת הנאשם כי מספר פעמים מצא את עצמו מתעורר משינה כשא.א שכובה עליו ומנשקת אותו בפה, גרסה שעלתה לראשונה בהודעתו הראשונה במשטרה (ת/28), ועליה חזר גם </w:t>
      </w:r>
      <w:r>
        <w:rPr>
          <w:rFonts w:ascii="David" w:hAnsi="David" w:cs="David"/>
          <w:sz w:val="24"/>
          <w:szCs w:val="24"/>
          <w:rtl/>
        </w:rPr>
        <w:lastRenderedPageBreak/>
        <w:t xml:space="preserve">בעדותו לפנינו, היא אמנם גרסה שקרית אך עולה כדי ראשית הודיה. </w:t>
      </w:r>
    </w:p>
    <w:p w:rsidR="00304938" w:rsidRDefault="00304938" w:rsidP="00304938">
      <w:pPr>
        <w:pStyle w:val="ae"/>
        <w:shd w:val="clear" w:color="auto" w:fill="FFFFFF"/>
        <w:spacing w:after="0" w:line="360" w:lineRule="atLeast"/>
        <w:ind w:left="84"/>
        <w:jc w:val="both"/>
        <w:rPr>
          <w:rFonts w:ascii="David" w:hAnsi="David" w:cs="David"/>
          <w:sz w:val="24"/>
          <w:szCs w:val="24"/>
          <w:rtl/>
        </w:rPr>
      </w:pPr>
    </w:p>
    <w:p w:rsidR="00304938" w:rsidRDefault="00304938" w:rsidP="00304938">
      <w:pPr>
        <w:pStyle w:val="ae"/>
        <w:shd w:val="clear" w:color="auto" w:fill="FFFFFF"/>
        <w:spacing w:after="0" w:line="360" w:lineRule="atLeast"/>
        <w:ind w:left="84" w:firstLine="636"/>
        <w:jc w:val="both"/>
        <w:rPr>
          <w:rFonts w:ascii="David" w:hAnsi="David" w:cs="David"/>
          <w:sz w:val="24"/>
          <w:szCs w:val="24"/>
        </w:rPr>
      </w:pPr>
      <w:r>
        <w:rPr>
          <w:rFonts w:ascii="David" w:hAnsi="David" w:cs="David"/>
          <w:sz w:val="24"/>
          <w:szCs w:val="24"/>
          <w:rtl/>
        </w:rPr>
        <w:t xml:space="preserve">הנאשם למעשה קשר את עצמו לסוג של מגע מיני לא מותאם עם א.א, כאשר זו הייתה כבת 12 שנים בלבד. אמנם לגרסת הנאשם הקטינה היא שיזמה את המעשים הללו, אך בהתחשב בכך שלא סיפר עליהם לאם ניתן לדעתי לקבוע כי הם לא קרו באופן שתיאר הנאשם. </w:t>
      </w:r>
      <w:r>
        <w:rPr>
          <w:rFonts w:ascii="David" w:hAnsi="David" w:cs="David"/>
          <w:sz w:val="24"/>
          <w:szCs w:val="24"/>
          <w:u w:val="single"/>
          <w:rtl/>
        </w:rPr>
        <w:t>מכאן שבהזכרתם בחקירתו במשטרה קשר הנאשם את עצמו לביצוע פגיעות מיניות בא.א</w:t>
      </w:r>
      <w:r>
        <w:rPr>
          <w:rFonts w:ascii="David" w:hAnsi="David" w:cs="David"/>
          <w:sz w:val="24"/>
          <w:szCs w:val="24"/>
          <w:rtl/>
        </w:rPr>
        <w:t>.</w:t>
      </w:r>
    </w:p>
    <w:p w:rsidR="00304938" w:rsidRDefault="00304938" w:rsidP="00304938">
      <w:pPr>
        <w:pStyle w:val="ae"/>
        <w:shd w:val="clear" w:color="auto" w:fill="FFFFFF"/>
        <w:spacing w:after="0" w:line="360" w:lineRule="atLeast"/>
        <w:ind w:left="84" w:firstLine="636"/>
        <w:jc w:val="both"/>
        <w:rPr>
          <w:rFonts w:ascii="David" w:hAnsi="David" w:cs="David"/>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t xml:space="preserve">אף לא מצאתי הגיון רב בגרסת הנאשם לעניין נכונותו לטפל ב-א.א והעברת הסך של 1,800 ₪ לאם לצורך טיפול בה – לאחר שעזב את הבית. הנאשם לא </w:t>
      </w:r>
      <w:r>
        <w:rPr>
          <w:rFonts w:ascii="David" w:hAnsi="David" w:cs="David"/>
          <w:sz w:val="24"/>
          <w:szCs w:val="24"/>
          <w:rtl/>
        </w:rPr>
        <w:lastRenderedPageBreak/>
        <w:t xml:space="preserve">עשה כן מטעמים כלכליים בלבד כטענתו אלא לאור דרישת האם בשל כך שפגע מינית בא.א, ומתוך תחושת אשמה מובהקת. הלכה למעשה זוהי התנהגות מפלילה נוספת מצדו של הנאשם, אשר מחזקת את ראיות התביעה. </w:t>
      </w:r>
    </w:p>
    <w:p w:rsidR="00304938" w:rsidRDefault="00304938" w:rsidP="00304938">
      <w:pPr>
        <w:pStyle w:val="ae"/>
        <w:shd w:val="clear" w:color="auto" w:fill="FFFFFF"/>
        <w:spacing w:after="0" w:line="360" w:lineRule="atLeast"/>
        <w:ind w:left="84"/>
        <w:jc w:val="both"/>
        <w:rPr>
          <w:rFonts w:ascii="David" w:hAnsi="David" w:cs="David"/>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Pr>
      </w:pPr>
      <w:r>
        <w:rPr>
          <w:rFonts w:ascii="David" w:hAnsi="David" w:cs="David"/>
          <w:sz w:val="24"/>
          <w:szCs w:val="24"/>
          <w:rtl/>
        </w:rPr>
        <w:t>גם בכל הקשור למעשים שבוצעו בא.א מצאתי לדחות את עדות הנאשם לפנינו, לרבות אמרותיו במשטרה, כעדות שאינה אמינה ובוודאי שאינה מהימנה.</w:t>
      </w:r>
    </w:p>
    <w:p w:rsidR="00304938" w:rsidRDefault="00304938" w:rsidP="00304938">
      <w:pPr>
        <w:pStyle w:val="ae"/>
        <w:shd w:val="clear" w:color="auto" w:fill="FFFFFF"/>
        <w:spacing w:after="0" w:line="360" w:lineRule="atLeast"/>
        <w:ind w:left="84"/>
        <w:jc w:val="both"/>
        <w:rPr>
          <w:rFonts w:ascii="David" w:eastAsia="Times New Roman" w:hAnsi="David" w:cs="David"/>
          <w:b/>
          <w:bCs/>
          <w:color w:val="000000"/>
          <w:sz w:val="24"/>
          <w:szCs w:val="24"/>
          <w:u w:val="single"/>
        </w:rPr>
      </w:pP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Pr>
      </w:pPr>
      <w:r>
        <w:rPr>
          <w:rFonts w:ascii="David" w:eastAsia="Times New Roman" w:hAnsi="David" w:cs="David"/>
          <w:b/>
          <w:bCs/>
          <w:color w:val="000000"/>
          <w:sz w:val="24"/>
          <w:szCs w:val="24"/>
          <w:u w:val="single"/>
          <w:rtl/>
        </w:rPr>
        <w:t>טענות הגנה בנוגע לאישום הראשון</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u w:val="single"/>
          <w:rtl/>
        </w:rPr>
      </w:pPr>
      <w:r>
        <w:rPr>
          <w:rFonts w:ascii="David" w:eastAsia="Times New Roman" w:hAnsi="David" w:cs="David"/>
          <w:color w:val="000000"/>
          <w:sz w:val="24"/>
          <w:szCs w:val="24"/>
          <w:u w:val="single"/>
          <w:rtl/>
        </w:rPr>
        <w:t>א.</w:t>
      </w:r>
      <w:r>
        <w:rPr>
          <w:rFonts w:ascii="David" w:eastAsia="Times New Roman" w:hAnsi="David" w:cs="David"/>
          <w:color w:val="000000"/>
          <w:sz w:val="24"/>
          <w:szCs w:val="24"/>
          <w:u w:val="single"/>
          <w:rtl/>
        </w:rPr>
        <w:tab/>
        <w:t>פגיעה מינית מדי יום ראשון</w:t>
      </w: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ההגנה טענה בסיכומיה כי גרסתה של א.א בנוגע לפגיעה מדי יום ראשון היא גרסה מתפתחת, שנועדה </w:t>
      </w:r>
      <w:r>
        <w:rPr>
          <w:rFonts w:ascii="David" w:eastAsia="Times New Roman" w:hAnsi="David" w:cs="David"/>
          <w:color w:val="000000"/>
          <w:sz w:val="24"/>
          <w:szCs w:val="24"/>
          <w:rtl/>
        </w:rPr>
        <w:lastRenderedPageBreak/>
        <w:t xml:space="preserve">"לספק את הסחורה". גרסה זו לא עלתה ברשימותיו של החבר (ת/5) ואין לקבל את הסברה של א.א לכך, הנאשם מסר גרסת אליבי ביחס לנוכחותו בבית בימי ראשון (אליבי שחוזק כך נטען בעדות המטפלת של הסבתא), ו"השכל הישר" שולל היתכנות של פגיעה שיטתית כזו בתדירות כה רבה. </w:t>
      </w: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הגרסה לפיה נהג הנאשם לפגוע בא.א בימי ראשון בבוקר אכן לא עלתה בחקירת הילדים הראשונה שלה, אלא רק בחקירתה השנייה (ת/47). במענה לשאלת חוקרת הילדים האם היו פגיעות נוספות מעבר לאלה עליהן סיפרה ענתה א.א שהנאשם פגע בה בכל פעם שהייתה לו הזדמנות, וכאשר נתבקשה לפרט אמרה שאצל הסבתא פגע בה "כל פעם" שאמה יצאה לקניות או </w:t>
      </w:r>
      <w:r>
        <w:rPr>
          <w:rFonts w:ascii="David" w:eastAsia="Times New Roman" w:hAnsi="David" w:cs="David"/>
          <w:color w:val="000000"/>
          <w:sz w:val="24"/>
          <w:szCs w:val="24"/>
          <w:rtl/>
        </w:rPr>
        <w:lastRenderedPageBreak/>
        <w:t>שהמטפלת של הסבתא יצאה עמה לטיול, וגם בימי ראשון בהם לא למדה (עמ' 3).</w:t>
      </w: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גם בעדותה הראשית לא הזכירה הקטינה את הטענה כי הנאשם פגע בה בעיקר בימי ראשון, עת לא הלכה לבית הספר (כנטען סעיף 1 לאישום הראשון). הדבר עלה בחקירתה הנגדית, בה אישרה הקטינה כי כך היה, ושללה את טענת ההגנה כי הנאשם לא נהג כלל לישון בבית הסבתא (עמ' 71-70). </w:t>
      </w: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לא מצאתי כי גרסת הקטינה בנוגע לתדירות הפגיעה בה היא גרסה שקרית שנועדה לצורך זה או אחר. </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Pr>
      </w:pPr>
      <w:r>
        <w:rPr>
          <w:rFonts w:ascii="David" w:eastAsia="Times New Roman" w:hAnsi="David" w:cs="David"/>
          <w:color w:val="000000"/>
          <w:sz w:val="24"/>
          <w:szCs w:val="24"/>
          <w:rtl/>
        </w:rPr>
        <w:lastRenderedPageBreak/>
        <w:t xml:space="preserve">כמתואר לעיל היא עלתה בעקבות שאלה מסכמת של חוקרת הילדים, ובכך לא נפל פגם. העובדה שלא עלתה ברשימות הלקוניות של החבר, בנסיבות בהן החבר לא ערך בעניינה שום חקירה ואף לא טיפול מקיף, אינה מעלה ואינה מורידה דבר; גרסת הנאשם בנוגע לנוכחותו בבית אינה משכנעת; וגם הדברים שמסרה המטפלת בנוגע לנוכחותו בבית הסבתא בימי ראשון אינם כפי שטען. למעשה טענה המטפלת כי אין לה יכולת לומר זאת משום שהייתה מסורה לעבודתה (עמ' 1094 ש' 8), והרבה פעמים הייתה מחוץ לבית עם הסבתא והייתה חוזרת בערב (עמ' 1098-1097), לרוב בין השעות 8:00 עד 12:00 – 13:00 (עמ' 1101), ואחרי מנוחת הצהריים היו יוצאות לטיול נוסף. </w:t>
      </w: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lastRenderedPageBreak/>
        <w:t xml:space="preserve">עם זאת, מצאתי שהטענה כי הנאשם פגע בא.א כמעט בכל יום ראשון, כנטען בכתב האישום, או כל פעם שאמה יצאה לקניות או שהמטפלת וסבתה טיילו בחוץ כפי שמסרה א.א לחוקרת הילדים, אינה מבוססת דיה. גרסה זו לא הועלתה כאמור על ידי הקטינה ביוזמתה, לא בחקירת הילדים ולא בעדות הראשית, ולא נמצאו לה תימוכין חיצוניים. </w:t>
      </w: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firstLine="636"/>
        <w:jc w:val="both"/>
        <w:rPr>
          <w:rFonts w:ascii="David" w:eastAsia="Times New Roman" w:hAnsi="David" w:cs="David"/>
          <w:b/>
          <w:bCs/>
          <w:color w:val="000000"/>
          <w:sz w:val="24"/>
          <w:szCs w:val="24"/>
          <w:rtl/>
        </w:rPr>
      </w:pPr>
      <w:r>
        <w:rPr>
          <w:rFonts w:ascii="David" w:eastAsia="Times New Roman" w:hAnsi="David" w:cs="David"/>
          <w:b/>
          <w:bCs/>
          <w:color w:val="000000"/>
          <w:sz w:val="24"/>
          <w:szCs w:val="24"/>
          <w:rtl/>
        </w:rPr>
        <w:t>אשר על כן יזוכה הנאשם, מחמת הספק, מן המיוחס לו בסעיף 1 לאישום הראשון.</w:t>
      </w:r>
    </w:p>
    <w:p w:rsidR="00304938" w:rsidRDefault="00304938" w:rsidP="00304938">
      <w:pPr>
        <w:rPr>
          <w:rFonts w:ascii="David" w:hAnsi="David"/>
          <w:color w:val="000000"/>
          <w:rtl/>
        </w:rPr>
      </w:pP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u w:val="single"/>
        </w:rPr>
      </w:pPr>
      <w:r>
        <w:rPr>
          <w:rFonts w:ascii="David" w:eastAsia="Times New Roman" w:hAnsi="David" w:cs="David"/>
          <w:color w:val="000000"/>
          <w:sz w:val="24"/>
          <w:szCs w:val="24"/>
          <w:u w:val="single"/>
          <w:rtl/>
        </w:rPr>
        <w:t>ב.</w:t>
      </w:r>
      <w:r>
        <w:rPr>
          <w:rFonts w:ascii="David" w:eastAsia="Times New Roman" w:hAnsi="David" w:cs="David"/>
          <w:color w:val="000000"/>
          <w:sz w:val="24"/>
          <w:szCs w:val="24"/>
          <w:u w:val="single"/>
          <w:rtl/>
        </w:rPr>
        <w:tab/>
        <w:t>האירוע הראשון – בזמן הטיול לפריז</w:t>
      </w: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ההגנה טענה כי תיאורה של א.א כאב עז שהסב לה הנאשם כשהחדיר את אצבעותיו לתוך איבר מינה באירוע </w:t>
      </w:r>
      <w:r>
        <w:rPr>
          <w:rFonts w:ascii="David" w:eastAsia="Times New Roman" w:hAnsi="David" w:cs="David"/>
          <w:color w:val="000000"/>
          <w:sz w:val="24"/>
          <w:szCs w:val="24"/>
          <w:rtl/>
        </w:rPr>
        <w:lastRenderedPageBreak/>
        <w:t>הראשון, זה שהתרחש בבית בעת שהאם ו-ב.ב שהו בחו"ל, עומד בסתירה לדברים שאמרה בבדיקה הרפואית שעברה לאחר הגשת התלונה.</w:t>
      </w:r>
    </w:p>
    <w:p w:rsidR="00304938" w:rsidRDefault="00304938" w:rsidP="00304938">
      <w:pPr>
        <w:pStyle w:val="ae"/>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בטענה זו אין ממש. </w:t>
      </w: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א.א מסרה בחקירת הילדים ת/46 (עמ' 14 ש' 13 – עמ' 15 ש' 3) כי הנאשם החדיר את אצבעותיו, בעלות ציפורניים, לאיבר מינה באופן אגרסיבי, באופן שהסב לה כאב אך לא פצע אותה, ואף גרם בהמשך לדלקות שרופאת הנשים לא הבינה את מקורן. על גרסה זו חזרה בעדותה בחקירה הנגדית (עמ' 62 ואילך).</w:t>
      </w: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r>
        <w:rPr>
          <w:rFonts w:ascii="David" w:eastAsia="Times New Roman" w:hAnsi="David" w:cs="David"/>
          <w:color w:val="000000"/>
          <w:sz w:val="24"/>
          <w:szCs w:val="24"/>
          <w:rtl/>
        </w:rPr>
        <w:lastRenderedPageBreak/>
        <w:t xml:space="preserve">לרופא המשפטי ד"ר נחמן מסרה א.א שבמהלך החדירות לא הרגישה "ממש" כאבים ולא ראתה שירד לה דם (ת/4). א.א הסבירה בעדותה (עמ' 65-64) כי בחרה לא לשתף את הרופא בכאב הפיזי שחשה כי אפילו אמא שלה, שהייתה עמה בזמן הבדיקה לא הייתה מודעת לכך. </w:t>
      </w: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הסבר זה של הקטינה מקובל עליי, ואגב ככל שא.א בחרה לצמצם מאופי הפגיעה במסגרת בדיקה אצל רופא משפטי הדבר אינו עולה בקנה אחד עם הטענה שרצתה להשחיר את פני הנאשם.</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ההגנה טענה עוד כי הצליחה להפריך את גרסת הקטינה בנוגע לאירוע הראשון באמצעות הקלטת שיחת </w:t>
      </w:r>
      <w:r>
        <w:rPr>
          <w:rFonts w:ascii="David" w:eastAsia="Times New Roman" w:hAnsi="David" w:cs="David"/>
          <w:color w:val="000000"/>
          <w:sz w:val="24"/>
          <w:szCs w:val="24"/>
          <w:rtl/>
        </w:rPr>
        <w:lastRenderedPageBreak/>
        <w:t>הטלפון בין הנאשם לאם במהלך אותה נסיעה (נ/69), ממנה עולה כי א.א כן הייתה בבית הספר במועד המדובר.</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בחקירתה ת/46 העידה א.א בעניין זה כדלקמן: "</w:t>
      </w:r>
      <w:r>
        <w:rPr>
          <w:rFonts w:ascii="Miriam" w:eastAsia="Times New Roman" w:hAnsi="Miriam" w:cs="Miriam"/>
          <w:color w:val="000000"/>
          <w:sz w:val="24"/>
          <w:szCs w:val="24"/>
          <w:rtl/>
        </w:rPr>
        <w:t>... במקום לקחת אותי לבית ספר הוא לקח אותי למקום עבודה שלו ברכב ואז אמא שלי, זה לא ממש קשור אבל היא התקשרה והוא ש... והיא שאלה למה אני לא בבית ספר ואז הוא אמר לה שאני לא ממש זוכרת, או שהוא אמר לה שאני לא מרגישה טוב, או שהוא אמר ש... רצינו לעשות היום יום כיף</w:t>
      </w:r>
      <w:r>
        <w:rPr>
          <w:rFonts w:ascii="David" w:eastAsia="Times New Roman" w:hAnsi="David" w:cs="David"/>
          <w:color w:val="000000"/>
          <w:sz w:val="24"/>
          <w:szCs w:val="24"/>
          <w:rtl/>
        </w:rPr>
        <w:t xml:space="preserve">" (עמ' 6 ש' 30-27). </w:t>
      </w:r>
    </w:p>
    <w:p w:rsidR="00304938" w:rsidRDefault="00304938" w:rsidP="00304938">
      <w:pPr>
        <w:pStyle w:val="ae"/>
        <w:rPr>
          <w:rFonts w:ascii="David" w:eastAsia="Times New Roman" w:hAnsi="David" w:cs="David"/>
          <w:color w:val="000000"/>
          <w:sz w:val="24"/>
          <w:szCs w:val="24"/>
        </w:rPr>
      </w:pP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בעדותה הראשית (עמ' 29) אמרה א.א כי במקום ללכת לבית הספר הלכו למקום העבודה שלו, ואימא שלה </w:t>
      </w:r>
      <w:r>
        <w:rPr>
          <w:rFonts w:ascii="David" w:eastAsia="Times New Roman" w:hAnsi="David" w:cs="David"/>
          <w:color w:val="000000"/>
          <w:sz w:val="24"/>
          <w:szCs w:val="24"/>
          <w:rtl/>
        </w:rPr>
        <w:lastRenderedPageBreak/>
        <w:t xml:space="preserve">התקשרה, לא הבינה למה א.א לא בבית הספר, והנאשם אמר לה במענה לשאלתה כי הם עושים יום כיף. </w:t>
      </w: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r>
        <w:rPr>
          <w:rFonts w:ascii="David" w:eastAsia="Times New Roman" w:hAnsi="David" w:cs="David"/>
          <w:b/>
          <w:bCs/>
          <w:color w:val="000000"/>
          <w:sz w:val="24"/>
          <w:szCs w:val="24"/>
          <w:rtl/>
        </w:rPr>
        <w:t>הקטינה לא נשאלה דבר בעניין הגעתה אותו יום לבית הספר בחקירתה הנגדית</w:t>
      </w:r>
      <w:r>
        <w:rPr>
          <w:rFonts w:ascii="David" w:eastAsia="Times New Roman" w:hAnsi="David" w:cs="David"/>
          <w:color w:val="000000"/>
          <w:sz w:val="24"/>
          <w:szCs w:val="24"/>
          <w:rtl/>
        </w:rPr>
        <w:t xml:space="preserve"> (עמ' 90-87).</w:t>
      </w: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האם העידה (עמ' 609) כי שוחחה עם א.א בעת שהייתה בפריז. שמעה ממנה משפטים קצרים כאלה שילדים אומרים כשלא רוצים לשתף, ואז הנאשם חטף את הטלפון וכיוון שהילדה אמרה שלא הייתה בבית הספר אמר לה הנאשם שקנו ממתקים ועושים חיים. "</w:t>
      </w:r>
      <w:r>
        <w:rPr>
          <w:rFonts w:ascii="Miriam" w:eastAsia="Times New Roman" w:hAnsi="Miriam" w:cs="Miriam"/>
          <w:color w:val="000000"/>
          <w:sz w:val="24"/>
          <w:szCs w:val="24"/>
          <w:rtl/>
        </w:rPr>
        <w:t>אז מה אם היא לא הלכה לבית הספר</w:t>
      </w:r>
      <w:r>
        <w:rPr>
          <w:rFonts w:ascii="David" w:eastAsia="Times New Roman" w:hAnsi="David" w:cs="David"/>
          <w:color w:val="000000"/>
          <w:sz w:val="24"/>
          <w:szCs w:val="24"/>
          <w:rtl/>
        </w:rPr>
        <w:t>". לדברי העדה ראתה זאת בחומרה.</w:t>
      </w:r>
    </w:p>
    <w:p w:rsidR="00304938" w:rsidRDefault="00304938" w:rsidP="00304938">
      <w:pPr>
        <w:pStyle w:val="ae"/>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Pr>
      </w:pPr>
      <w:r>
        <w:rPr>
          <w:rFonts w:ascii="David" w:eastAsia="Times New Roman" w:hAnsi="David" w:cs="David"/>
          <w:color w:val="000000"/>
          <w:sz w:val="24"/>
          <w:szCs w:val="24"/>
          <w:rtl/>
        </w:rPr>
        <w:lastRenderedPageBreak/>
        <w:t>חשוב לציין כי ב.ב העידה אף היא (עמ' 455) כי האם חשה בזמן הטיול בפריז שמשהו לא בסדר עם א.א.</w:t>
      </w: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304938" w:rsidRDefault="00304938" w:rsidP="00CA4F7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שמעתי את הקלטת נ/69 (תמליל לא הוגש). זוהי שיחה שיזם הנאשם לבן דודו מישל, אשר שהה בפריז ביחד עם האם. השיחה התנהלה ככל הנראה מהרכב של הנאשם בנוכחות א.א. תחילה נשמע הנאשם משוחח עם מישל ולאחר מכן עם האם. מתוכן הדברים נראה כי זו אכן שיחה שהתקיימה בזמן הטיול בפריז, ככל הנראה ביום הראשון של הנסיעה. בשלב מסוים בשיחה שאלה האם את הנאשם מתי אסף את א.א מבית הספר, כי השעה כבר 16:00. הוא השיב לה שעשה כן עוד בשעה 14:30 וטען שנסעו ישר הביתה. האם דיברה גם </w:t>
      </w:r>
      <w:r w:rsidR="00CA4F78">
        <w:rPr>
          <w:rFonts w:ascii="David" w:eastAsia="Times New Roman" w:hAnsi="David" w:cs="David" w:hint="cs"/>
          <w:color w:val="000000"/>
          <w:sz w:val="24"/>
          <w:szCs w:val="24"/>
          <w:rtl/>
        </w:rPr>
        <w:t>ע</w:t>
      </w:r>
      <w:r>
        <w:rPr>
          <w:rFonts w:ascii="David" w:eastAsia="Times New Roman" w:hAnsi="David" w:cs="David"/>
          <w:color w:val="000000"/>
          <w:sz w:val="24"/>
          <w:szCs w:val="24"/>
          <w:rtl/>
        </w:rPr>
        <w:t>ם א.א וכששאלה לשלומה אמרה שבסדר.</w:t>
      </w: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r>
        <w:rPr>
          <w:rFonts w:ascii="David" w:eastAsia="Times New Roman" w:hAnsi="David" w:cs="David"/>
          <w:color w:val="000000"/>
          <w:sz w:val="24"/>
          <w:szCs w:val="24"/>
          <w:rtl/>
        </w:rPr>
        <w:t>דא עקא, שהנאשם לא מצא לנכון להשמיע ההקלטה לא.א או לאם בזמן עדותן, וככל שיש אמת בטענה כי הקלטת לא הייתה באותו זמן ברשות ההגנה, ברור שניתן היה לבקש להחזירן לדוכן העדים. כך נמנעה מהעדות האפשרות להתייחס לנשמע באותה קלטת ולהסביר מדוע אמרו את שאמרו, והדבר פועל לחובת ההגנה. כך באופן כללי, בהינתן שהגרסה שמסרה א.א בחקירה לא הייתה חד משמעית בנוגע לטיב תשובת הנאשם לשאלת האֵם למה היא לא בבית הספר, וכך לאור זאת שאפשר בהחלט כי הנאשם פשוט לא אמר לאם את האמת בעניין בית הספר, באופן שעלול היה להסגיר את מעלליו, וא.א לא הייתה במצב שאיפשר לה להסתייג.</w:t>
      </w: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lastRenderedPageBreak/>
        <w:t xml:space="preserve">ועם זה, למרות שאינני משוכנע כי הסתירה עליה הצביעה ההגנה, בעניין ביקור הקטינה בבית הספר ביום האירוע הראשון, פגמה בליבת הגרסה שמסרה, </w:t>
      </w:r>
      <w:r>
        <w:rPr>
          <w:rFonts w:ascii="David" w:eastAsia="Times New Roman" w:hAnsi="David" w:cs="David"/>
          <w:b/>
          <w:bCs/>
          <w:color w:val="000000"/>
          <w:sz w:val="24"/>
          <w:szCs w:val="24"/>
          <w:rtl/>
        </w:rPr>
        <w:t>מצאתי למען הזהירות לזכות את הנאשם, מחמת הספק, מן האירוע שיוחס לו בעת הנסיעה לפריז</w:t>
      </w:r>
      <w:r>
        <w:rPr>
          <w:rFonts w:ascii="David" w:eastAsia="Times New Roman" w:hAnsi="David" w:cs="David"/>
          <w:color w:val="000000"/>
          <w:sz w:val="24"/>
          <w:szCs w:val="24"/>
          <w:rtl/>
        </w:rPr>
        <w:t xml:space="preserve">. </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Pr>
      </w:pPr>
      <w:r>
        <w:rPr>
          <w:rFonts w:ascii="David" w:eastAsia="Times New Roman" w:hAnsi="David" w:cs="David"/>
          <w:color w:val="000000"/>
          <w:sz w:val="24"/>
          <w:szCs w:val="24"/>
          <w:rtl/>
        </w:rPr>
        <w:t>יובהר כי אין בהכרעה זו כדי ללמד שגרסת א.א אינה מהימנה, בהקשר הכללי ואף בנוגע לאירוע האמור. היא נעשתה רק מן הטעם שהתמונה העובדתית שהוצגה לנו ביחס לכך אינה שלמה באופן שיאפשר קביעת ממצא החלטי, כנדרש במשפט הפלילי.</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Pr>
      </w:pP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u w:val="single"/>
        </w:rPr>
      </w:pPr>
      <w:r>
        <w:rPr>
          <w:rFonts w:ascii="David" w:eastAsia="Times New Roman" w:hAnsi="David" w:cs="David"/>
          <w:color w:val="000000"/>
          <w:sz w:val="24"/>
          <w:szCs w:val="24"/>
          <w:u w:val="single"/>
          <w:rtl/>
        </w:rPr>
        <w:t>ג.</w:t>
      </w:r>
      <w:r>
        <w:rPr>
          <w:rFonts w:ascii="David" w:eastAsia="Times New Roman" w:hAnsi="David" w:cs="David"/>
          <w:color w:val="000000"/>
          <w:sz w:val="24"/>
          <w:szCs w:val="24"/>
          <w:u w:val="single"/>
          <w:rtl/>
        </w:rPr>
        <w:tab/>
        <w:t>מועד החשיפה</w:t>
      </w: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lastRenderedPageBreak/>
        <w:t>לדעת ההגנה אין לקבל את הגרסה שמסרו א.א והאם בנוגע למועד בו שיתפה הקטינה את אמה במעשי הנאשם, לנוכח דברים שאמרה בעניין זה ב.ב.</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כפי שצוין לעיל, א.א והאם מסרו גרסה אחידה בעניין זה, שלפיה א.א שיתפה את האם במעשי הנאשם כאשר הנאשם היה מחוץ לבית בתחילת תקופת הקורונה, בחודש פברואר או מארס 2020. ההגנה הפנתה לחקירתה הנגדית של ב.ב בבית המשפט, במהלכה הוצג לה כי באחת מהעדויות שלה אמרה שבסמוך לאחר שחזרו מפריז, באוקטובר 2018, א.א כבר סיפרה לאם, ותשובתה הייתה "</w:t>
      </w:r>
      <w:r>
        <w:rPr>
          <w:rFonts w:ascii="Miriam" w:eastAsia="Times New Roman" w:hAnsi="Miriam" w:cs="Miriam"/>
          <w:color w:val="000000"/>
          <w:sz w:val="24"/>
          <w:szCs w:val="24"/>
          <w:rtl/>
        </w:rPr>
        <w:t>נכון</w:t>
      </w:r>
      <w:r>
        <w:rPr>
          <w:rFonts w:ascii="David" w:eastAsia="Times New Roman" w:hAnsi="David" w:cs="David"/>
          <w:color w:val="000000"/>
          <w:sz w:val="24"/>
          <w:szCs w:val="24"/>
          <w:rtl/>
        </w:rPr>
        <w:t>" (עמ' 448 ש' 3-1).</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lastRenderedPageBreak/>
        <w:t xml:space="preserve">ב.ב נשאלה בחקירתה הראשונה ת/39 אם יש משהו שקרה לא.א והשיבה כך: </w:t>
      </w:r>
    </w:p>
    <w:p w:rsidR="00304938" w:rsidRDefault="00304938" w:rsidP="00304938">
      <w:pPr>
        <w:pStyle w:val="ae"/>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1440" w:right="851"/>
        <w:jc w:val="both"/>
        <w:rPr>
          <w:rFonts w:ascii="David" w:eastAsia="Times New Roman" w:hAnsi="David" w:cs="David"/>
          <w:color w:val="000000"/>
          <w:sz w:val="24"/>
          <w:szCs w:val="24"/>
        </w:rPr>
      </w:pPr>
      <w:r>
        <w:rPr>
          <w:rFonts w:ascii="David" w:eastAsia="Times New Roman" w:hAnsi="David" w:cs="David"/>
          <w:color w:val="000000"/>
          <w:sz w:val="24"/>
          <w:szCs w:val="24"/>
          <w:rtl/>
        </w:rPr>
        <w:t>"</w:t>
      </w:r>
      <w:r>
        <w:rPr>
          <w:rFonts w:ascii="Miriam" w:eastAsia="Times New Roman" w:hAnsi="Miriam" w:cs="Miriam"/>
          <w:color w:val="000000"/>
          <w:sz w:val="24"/>
          <w:szCs w:val="24"/>
          <w:rtl/>
        </w:rPr>
        <w:t xml:space="preserve">... בעיקרון אני יודעת שמאז שהיא סיפרה כאילו מתוך החלק שלה, אני לא יודעת בדיוק יודעת אבל אני יודעת שאנחנו היינו כאילו, נסענו לפריז לפני הגיוס שלי ואחרי שחזרנו אני יודעת שהיא סיפרה שגם הוא נגע בה, אבל... אני יודעת שהיא כאילו, כשחזרנו מפריז, מצרפת, ואז אני יודעת שהיא סיפרה לאמא ש(הנאשם) התחיל לגעת בה. אני לא יודעת בדיוק בגדול מה הוא עשה לה... ח: איך את יודעת שהיא סיפרה לאמא? נ: כי אני יודעת שהיא </w:t>
      </w:r>
      <w:r>
        <w:rPr>
          <w:rFonts w:ascii="Miriam" w:eastAsia="Times New Roman" w:hAnsi="Miriam" w:cs="Miriam"/>
          <w:color w:val="000000"/>
          <w:sz w:val="24"/>
          <w:szCs w:val="24"/>
          <w:rtl/>
        </w:rPr>
        <w:lastRenderedPageBreak/>
        <w:t>סיפרה לה לפני שאני היה לי אומץ לספר ואני יודעת כשאמא שאלה אותה אז היא אמרה שכן ורק אחרי שהיא סיפרה גם אני סיפרתי</w:t>
      </w:r>
      <w:r>
        <w:rPr>
          <w:rFonts w:ascii="David" w:eastAsia="Times New Roman" w:hAnsi="David" w:cs="David"/>
          <w:color w:val="000000"/>
          <w:sz w:val="24"/>
          <w:szCs w:val="24"/>
          <w:rtl/>
        </w:rPr>
        <w:t>" (עמ' 10 ש' 30-20).</w:t>
      </w: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עיון מקרוב בגרסה ראשונית זו מעלה כי לב.ב לא הייתה למעשה כל ידיעה בנוגע למועד בו חשפה א.א את המעשה לפני האם, פרט לכך שהדבר אירע </w:t>
      </w:r>
      <w:r>
        <w:rPr>
          <w:rFonts w:ascii="David" w:eastAsia="Times New Roman" w:hAnsi="David" w:cs="David"/>
          <w:color w:val="000000"/>
          <w:sz w:val="24"/>
          <w:szCs w:val="24"/>
          <w:u w:val="single"/>
          <w:rtl/>
        </w:rPr>
        <w:t>לפני</w:t>
      </w:r>
      <w:r>
        <w:rPr>
          <w:rFonts w:ascii="David" w:eastAsia="Times New Roman" w:hAnsi="David" w:cs="David"/>
          <w:color w:val="000000"/>
          <w:sz w:val="24"/>
          <w:szCs w:val="24"/>
          <w:rtl/>
        </w:rPr>
        <w:t xml:space="preserve"> שהיא עצמה סיפרה על שקרה לה תחילה לא.א, ובהמשך לאם, ולכך שהחשיפה הייתה אחרי הטיול לפריז. </w:t>
      </w: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בנסיבות אלה, ולאור בעייתה הידועה של ב.ב בתיאור הזמן, לא מצאתי שיש להסיק מהתשובה הלקונית שהשיבה העדה בחקירתה הנגדית כי ידוע לה </w:t>
      </w:r>
      <w:r>
        <w:rPr>
          <w:rFonts w:ascii="David" w:eastAsia="Times New Roman" w:hAnsi="David" w:cs="David"/>
          <w:color w:val="000000"/>
          <w:sz w:val="24"/>
          <w:szCs w:val="24"/>
          <w:rtl/>
        </w:rPr>
        <w:lastRenderedPageBreak/>
        <w:t xml:space="preserve">שא.א חשפה את מעשי הנאשם בה לפני האם </w:t>
      </w:r>
      <w:r>
        <w:rPr>
          <w:rFonts w:ascii="David" w:eastAsia="Times New Roman" w:hAnsi="David" w:cs="David"/>
          <w:b/>
          <w:bCs/>
          <w:color w:val="000000"/>
          <w:sz w:val="24"/>
          <w:szCs w:val="24"/>
          <w:rtl/>
        </w:rPr>
        <w:t>בסמוך</w:t>
      </w:r>
      <w:r>
        <w:rPr>
          <w:rFonts w:ascii="David" w:eastAsia="Times New Roman" w:hAnsi="David" w:cs="David"/>
          <w:color w:val="000000"/>
          <w:sz w:val="24"/>
          <w:szCs w:val="24"/>
          <w:rtl/>
        </w:rPr>
        <w:t xml:space="preserve"> לאחר השיבה מפריז.</w:t>
      </w: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u w:val="single"/>
          <w:rtl/>
        </w:rPr>
      </w:pPr>
      <w:r>
        <w:rPr>
          <w:rFonts w:ascii="David" w:eastAsia="Times New Roman" w:hAnsi="David" w:cs="David"/>
          <w:color w:val="000000"/>
          <w:sz w:val="24"/>
          <w:szCs w:val="24"/>
          <w:u w:val="single"/>
          <w:rtl/>
        </w:rPr>
        <w:t>ד.</w:t>
      </w:r>
      <w:r>
        <w:rPr>
          <w:rFonts w:ascii="David" w:eastAsia="Times New Roman" w:hAnsi="David" w:cs="David"/>
          <w:color w:val="000000"/>
          <w:sz w:val="24"/>
          <w:szCs w:val="24"/>
          <w:u w:val="single"/>
          <w:rtl/>
        </w:rPr>
        <w:tab/>
        <w:t>טענות בדבר שיבוש וזיהום החקירה</w:t>
      </w: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א.א העידה כי בחודשים שלאחר החשיפה, ובעיקר לפני החקירה במשטרה, סייעה האם לא.א, שהייתה כזכור בסך הכול בת 12, "לעשות סדר" בזמנים (עדות א.א עמ' 152 ש' 13-1; ת/46 עמ' 9).</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Pr>
      </w:pPr>
      <w:r>
        <w:rPr>
          <w:rFonts w:ascii="David" w:eastAsia="Times New Roman" w:hAnsi="David" w:cs="David"/>
          <w:color w:val="000000"/>
          <w:sz w:val="24"/>
          <w:szCs w:val="24"/>
          <w:rtl/>
        </w:rPr>
        <w:t>לא מצאתי כי עזרה טבעית זו של אם לבתה הצעירה לעגן את סיפור המעשה בזמן ובמקום לפני הגשת התלונה עולה כדי תאום גרסאות אסור. אף לא התרשמתי כי הופעלה על א.א השפעה פסולה שגרמה לה לבדות סיפור בדיוני רב פרטים כדי לרצות את אמה.</w:t>
      </w: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א.א אישרה בחקירתה הנגדית כי בזמן קרות המעשים רשמה יומן, בו תיעדה דברים מזעזעים. את היומן א.א זרקה כי רצתה להתחיל דף חדש ולהותיר את האירועים מאחוריה (עמ' 86-84). א.א לא סברה כי היומן הוא ראיה חשובה נגד הנאשם. הראיות שניסתה להשיג נגדו לבקשת אמה היו כאלה שבאות ממנו (עמ' 85). </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האם העידה (עמ' 639 ואילך) כי במהלך חודשים שלאחר חשיפת המקרים, בעודה משוחחת עם בנותיה ומסבירה להן שהבחירה אם להפוך לקורבנות היא בחירתן ויש ביכולתן לשלוט בגורלן (להיות "מאסטר"), שלפה א.א לפתע יומן שהאם לא ידעה על קיומו, תלשה ממנו דפים ואמרה "מעכשיו אני אהיה מאסטר". א.א לא </w:t>
      </w:r>
      <w:r>
        <w:rPr>
          <w:rFonts w:ascii="David" w:eastAsia="Times New Roman" w:hAnsi="David" w:cs="David"/>
          <w:color w:val="000000"/>
          <w:sz w:val="24"/>
          <w:szCs w:val="24"/>
          <w:rtl/>
        </w:rPr>
        <w:lastRenderedPageBreak/>
        <w:t>איפשרה לאם לעיין ביומן ופשוט השמידה אותו (ראו גם נ/4 – מזכר לפיו כך אמרה האם עוד בשלב החקירה).</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דעתי היא כי מקרה זה, עליו העידו א.א והאם, מפריך את טענתו הבסיסית של הנאשם, כי א.א פעלה בנושא התלונה בשליחות האם ואף נשלטה על ידה. בוודאי שאין לראות בו משום "העלמת ראיות". </w:t>
      </w: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u w:val="single"/>
          <w:rtl/>
        </w:rPr>
      </w:pPr>
      <w:r>
        <w:rPr>
          <w:rFonts w:ascii="David" w:eastAsia="Times New Roman" w:hAnsi="David" w:cs="David"/>
          <w:color w:val="000000"/>
          <w:sz w:val="24"/>
          <w:szCs w:val="24"/>
          <w:u w:val="single"/>
          <w:rtl/>
        </w:rPr>
        <w:t>ה.</w:t>
      </w:r>
      <w:r>
        <w:rPr>
          <w:rFonts w:ascii="David" w:eastAsia="Times New Roman" w:hAnsi="David" w:cs="David"/>
          <w:color w:val="000000"/>
          <w:sz w:val="24"/>
          <w:szCs w:val="24"/>
          <w:u w:val="single"/>
          <w:rtl/>
        </w:rPr>
        <w:tab/>
        <w:t>סדר הלינה ביאכטה</w:t>
      </w: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ההגנה עוררה את השאלה כיצד יכולה עדותה של א.א בנוגע לסדר ביאכטה לדור בכפיפה אחת עם הגרסה שמסרה בעניין זה ב.ב. </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b/>
          <w:bCs/>
          <w:color w:val="000000"/>
          <w:sz w:val="24"/>
          <w:szCs w:val="24"/>
          <w:rtl/>
        </w:rPr>
        <w:lastRenderedPageBreak/>
        <w:t>א.א</w:t>
      </w:r>
      <w:r>
        <w:rPr>
          <w:rFonts w:ascii="David" w:eastAsia="Times New Roman" w:hAnsi="David" w:cs="David"/>
          <w:color w:val="000000"/>
          <w:sz w:val="24"/>
          <w:szCs w:val="24"/>
          <w:rtl/>
        </w:rPr>
        <w:t xml:space="preserve"> העידה (ת/46 עמ' 25; עמ' 35 לפרוטוקול) כי במיטה ביאכטה ישנה היא בצד השמאלי לנאשם ואחותה ב.ב בצד הימני "</w:t>
      </w:r>
      <w:r>
        <w:rPr>
          <w:rFonts w:ascii="Miriam" w:eastAsia="Times New Roman" w:hAnsi="Miriam" w:cs="Miriam"/>
          <w:color w:val="000000"/>
          <w:sz w:val="24"/>
          <w:szCs w:val="24"/>
          <w:rtl/>
        </w:rPr>
        <w:t>לקיר</w:t>
      </w:r>
      <w:r>
        <w:rPr>
          <w:rFonts w:ascii="David" w:eastAsia="Times New Roman" w:hAnsi="David" w:cs="David"/>
          <w:color w:val="000000"/>
          <w:sz w:val="24"/>
          <w:szCs w:val="24"/>
          <w:rtl/>
        </w:rPr>
        <w:t xml:space="preserve">", כך שהנאשם ישן בין שתיהן. כזכור א.א העידה כי הפגיעה בה התרחשה בעת ש-ב.ב ישנה. באופן גרפי ניתן לתאר זאת כך: </w:t>
      </w:r>
      <w:r>
        <w:rPr>
          <w:rFonts w:ascii="David" w:eastAsia="Times New Roman" w:hAnsi="David" w:cs="David"/>
          <w:b/>
          <w:bCs/>
          <w:color w:val="000000"/>
          <w:sz w:val="24"/>
          <w:szCs w:val="24"/>
          <w:rtl/>
        </w:rPr>
        <w:t>קיר / ב.ב / הנאשם / א.א</w:t>
      </w:r>
      <w:r>
        <w:rPr>
          <w:rFonts w:ascii="David" w:eastAsia="Times New Roman" w:hAnsi="David" w:cs="David"/>
          <w:color w:val="000000"/>
          <w:sz w:val="24"/>
          <w:szCs w:val="24"/>
          <w:rtl/>
        </w:rPr>
        <w:t>.</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Pr>
      </w:pP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Pr>
      </w:pPr>
      <w:r>
        <w:rPr>
          <w:rFonts w:ascii="David" w:eastAsia="Times New Roman" w:hAnsi="David" w:cs="David"/>
          <w:b/>
          <w:bCs/>
          <w:color w:val="000000"/>
          <w:sz w:val="24"/>
          <w:szCs w:val="24"/>
          <w:rtl/>
        </w:rPr>
        <w:t>ב.ב</w:t>
      </w:r>
      <w:r>
        <w:rPr>
          <w:rFonts w:ascii="David" w:eastAsia="Times New Roman" w:hAnsi="David" w:cs="David"/>
          <w:color w:val="000000"/>
          <w:sz w:val="24"/>
          <w:szCs w:val="24"/>
          <w:rtl/>
        </w:rPr>
        <w:t xml:space="preserve"> מסרה בחקירתה (ת/39ב, עמ' 30 ש' 2-1) כי על המזרן ביאכטה ישנה א.א בצד שיותר קרוב לקיר והיא עצמה הייתה לידה, ובהמשך הבהירה שהנאשם ישן בצד שמאל של הקיר ו-א.א "בצד הימני" (עמ' 30 ש' 8-5), ובאופן גרפי: </w:t>
      </w:r>
      <w:r>
        <w:rPr>
          <w:rFonts w:ascii="David" w:eastAsia="Times New Roman" w:hAnsi="David" w:cs="David"/>
          <w:b/>
          <w:bCs/>
          <w:color w:val="000000"/>
          <w:sz w:val="24"/>
          <w:szCs w:val="24"/>
          <w:rtl/>
        </w:rPr>
        <w:t>קיר / א.א / ב.ב / הנאשם / קיר</w:t>
      </w:r>
      <w:r>
        <w:rPr>
          <w:rFonts w:ascii="David" w:eastAsia="Times New Roman" w:hAnsi="David" w:cs="David"/>
          <w:color w:val="000000"/>
          <w:sz w:val="24"/>
          <w:szCs w:val="24"/>
          <w:rtl/>
        </w:rPr>
        <w:t xml:space="preserve">. </w:t>
      </w: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r>
        <w:rPr>
          <w:rFonts w:ascii="David" w:eastAsia="Times New Roman" w:hAnsi="David" w:cs="David"/>
          <w:color w:val="000000"/>
          <w:sz w:val="24"/>
          <w:szCs w:val="24"/>
          <w:rtl/>
        </w:rPr>
        <w:lastRenderedPageBreak/>
        <w:t xml:space="preserve">בחקירתה הנגדת בבית המשפט (עמ' 556) העידה ב.ב שהיא ישנה בצד הקרוב לקיר ואחותה (א.א) ישנה לידה, כלומר באמצע, והנאשם ישן בצד השני. באופן גרפי ניתן לתאר זאת כך: </w:t>
      </w:r>
      <w:r>
        <w:rPr>
          <w:rFonts w:ascii="David" w:eastAsia="Times New Roman" w:hAnsi="David" w:cs="David"/>
          <w:b/>
          <w:bCs/>
          <w:color w:val="000000"/>
          <w:sz w:val="24"/>
          <w:szCs w:val="24"/>
          <w:rtl/>
        </w:rPr>
        <w:t xml:space="preserve">קיר / ב.ב / א.א / הנאשם </w:t>
      </w:r>
      <w:r>
        <w:rPr>
          <w:rFonts w:ascii="David" w:eastAsia="Times New Roman" w:hAnsi="David" w:cs="David"/>
          <w:color w:val="000000"/>
          <w:sz w:val="24"/>
          <w:szCs w:val="24"/>
          <w:rtl/>
        </w:rPr>
        <w:t xml:space="preserve">אך אז, לבקשת ב"כ הנאשם (עמ' 557 ואילך), ציירה ב.ב את סדר הלינה ביאכטה (נ/10) והסבירה כי למעשה היו שני שלבים: תחילה הסדר היה: </w:t>
      </w:r>
      <w:r>
        <w:rPr>
          <w:rFonts w:ascii="David" w:eastAsia="Times New Roman" w:hAnsi="David" w:cs="David"/>
          <w:b/>
          <w:bCs/>
          <w:color w:val="000000"/>
          <w:sz w:val="24"/>
          <w:szCs w:val="24"/>
          <w:rtl/>
        </w:rPr>
        <w:t>א.א / ב.ב / הנאשם / קיר</w:t>
      </w:r>
      <w:r>
        <w:rPr>
          <w:rFonts w:ascii="David" w:eastAsia="Times New Roman" w:hAnsi="David" w:cs="David"/>
          <w:color w:val="000000"/>
          <w:sz w:val="24"/>
          <w:szCs w:val="24"/>
          <w:rtl/>
        </w:rPr>
        <w:t xml:space="preserve">, אך לאחר מכן הרגישה שהנאשם הזיז אותה תוך כדי שינה, ונוצר הסדר הבא: </w:t>
      </w:r>
      <w:r>
        <w:rPr>
          <w:rFonts w:ascii="David" w:eastAsia="Times New Roman" w:hAnsi="David" w:cs="David"/>
          <w:b/>
          <w:bCs/>
          <w:color w:val="000000"/>
          <w:sz w:val="24"/>
          <w:szCs w:val="24"/>
          <w:rtl/>
        </w:rPr>
        <w:t>א.א / הנאשם / ב.ב / קיר</w:t>
      </w:r>
      <w:r>
        <w:rPr>
          <w:rFonts w:ascii="David" w:eastAsia="Times New Roman" w:hAnsi="David" w:cs="David"/>
          <w:color w:val="000000"/>
          <w:sz w:val="24"/>
          <w:szCs w:val="24"/>
          <w:rtl/>
        </w:rPr>
        <w:t>, כלומר בשלב זה הנאשם שכב בינה לבין אחותה א.א. ב.ב העידה כי כשהתעוררה מצאה את עצמה בצד המיטה (עמ' 561 ש' 28-27), ובבוקר שאלה את הנאשם ותשובתו הייתה שהזיז אותה כדי להיות יותר קרוב ל-א.א (עמ' 562 ש' 23-21).</w:t>
      </w: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הנה כי כן, ב.ב יישבה בעדותה את הסתירה לכאורה שנוצרה בין גרסתה בחקירה לגרסת אחותה. כעת ברור כי לפי גרסאות שתי המתלוננות בשלב כלשהו באותו הלילה, הוא שלב הפגיעה בא.א, הנאשם שכב בין שתי המתלוננות ולכן יכול היה לפגוע ב-א.א בעת שאחותה ישנה. </w:t>
      </w: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Pr>
      </w:pP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העובדה כי הסדר באותו שלב הוא לכאורה הפוך: </w:t>
      </w:r>
      <w:r>
        <w:rPr>
          <w:rFonts w:ascii="David" w:eastAsia="Times New Roman" w:hAnsi="David" w:cs="David"/>
          <w:b/>
          <w:bCs/>
          <w:color w:val="000000"/>
          <w:sz w:val="24"/>
          <w:szCs w:val="24"/>
          <w:rtl/>
        </w:rPr>
        <w:t>ב.ב / הנאשם / א.א</w:t>
      </w:r>
      <w:r>
        <w:rPr>
          <w:rFonts w:ascii="David" w:eastAsia="Times New Roman" w:hAnsi="David" w:cs="David"/>
          <w:color w:val="000000"/>
          <w:sz w:val="24"/>
          <w:szCs w:val="24"/>
          <w:rtl/>
        </w:rPr>
        <w:t xml:space="preserve"> (לדברי א.א); </w:t>
      </w:r>
      <w:r>
        <w:rPr>
          <w:rFonts w:ascii="David" w:eastAsia="Times New Roman" w:hAnsi="David" w:cs="David"/>
          <w:b/>
          <w:bCs/>
          <w:color w:val="000000"/>
          <w:sz w:val="24"/>
          <w:szCs w:val="24"/>
          <w:rtl/>
        </w:rPr>
        <w:t xml:space="preserve"> א.א / הנאשם / ב.ב</w:t>
      </w:r>
      <w:r>
        <w:rPr>
          <w:rFonts w:ascii="David" w:eastAsia="Times New Roman" w:hAnsi="David" w:cs="David"/>
          <w:color w:val="000000"/>
          <w:sz w:val="24"/>
          <w:szCs w:val="24"/>
          <w:rtl/>
        </w:rPr>
        <w:t>,</w:t>
      </w:r>
      <w:r>
        <w:rPr>
          <w:rFonts w:ascii="David" w:eastAsia="Times New Roman" w:hAnsi="David" w:cs="David"/>
          <w:b/>
          <w:bCs/>
          <w:color w:val="000000"/>
          <w:sz w:val="24"/>
          <w:szCs w:val="24"/>
          <w:rtl/>
        </w:rPr>
        <w:t xml:space="preserve"> </w:t>
      </w:r>
      <w:r>
        <w:rPr>
          <w:rFonts w:ascii="David" w:eastAsia="Times New Roman" w:hAnsi="David" w:cs="David"/>
          <w:color w:val="000000"/>
          <w:sz w:val="24"/>
          <w:szCs w:val="24"/>
          <w:rtl/>
        </w:rPr>
        <w:t xml:space="preserve">(לדברי ב.ב) מוסברת בקלות בנקודת המבט של הצופה, משמאל או מימין. ואשר למיקום הקיר, כעולה מהציור נ/10 שציירה העדה, מדבריה המפורשים בחקירה ת/39ב ומגרסת הנאשם עצמו (עמ' 1241 ש' 4-3), היו קירות משני </w:t>
      </w:r>
      <w:r>
        <w:rPr>
          <w:rFonts w:ascii="David" w:eastAsia="Times New Roman" w:hAnsi="David" w:cs="David"/>
          <w:color w:val="000000"/>
          <w:sz w:val="24"/>
          <w:szCs w:val="24"/>
          <w:rtl/>
        </w:rPr>
        <w:lastRenderedPageBreak/>
        <w:t>צדי המיטה, ועל כן אין לייחס משמעות לפער שנוצר לכאורה בשאלה מי מהבנות ישנה קרוב לקיר.</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חשוב לציין כי הנאשם אישר בחקירתו ת/34 שבמועד הרלוונטי ישן ביאכטה באותה מיטה עם א.א וב.ב., בין שתיהן, והוא עצמו ישן "הפוך" כי לא היה להם מקום (עמ' 17-16). בעדותו לפנינו, לאחר שנחשף לגרסתה של ב.ב, טען הנאשם אחרת, שא.א ישנה צמודה לדופן, אחריה ב.ב והוא בדופן השניה (עמ' 1241).</w:t>
      </w:r>
    </w:p>
    <w:p w:rsidR="00304938" w:rsidRDefault="00304938" w:rsidP="00304938">
      <w:pPr>
        <w:shd w:val="clear" w:color="auto" w:fill="FFFFFF"/>
        <w:spacing w:line="360" w:lineRule="atLeast"/>
        <w:ind w:left="84"/>
        <w:jc w:val="both"/>
        <w:rPr>
          <w:rFonts w:ascii="David" w:hAnsi="David"/>
          <w:color w:val="000000"/>
          <w:rtl/>
        </w:rPr>
      </w:pP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u w:val="single"/>
        </w:rPr>
      </w:pPr>
      <w:r>
        <w:rPr>
          <w:rFonts w:ascii="David" w:eastAsia="Times New Roman" w:hAnsi="David" w:cs="David"/>
          <w:color w:val="000000"/>
          <w:sz w:val="24"/>
          <w:szCs w:val="24"/>
          <w:u w:val="single"/>
          <w:rtl/>
        </w:rPr>
        <w:t>ו.</w:t>
      </w:r>
      <w:r>
        <w:rPr>
          <w:rFonts w:ascii="David" w:eastAsia="Times New Roman" w:hAnsi="David" w:cs="David"/>
          <w:color w:val="000000"/>
          <w:sz w:val="24"/>
          <w:szCs w:val="24"/>
          <w:u w:val="single"/>
          <w:rtl/>
        </w:rPr>
        <w:tab/>
        <w:t>אירוע העיסוי</w:t>
      </w: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כאמור לעיל, במהלך עדותה הראשית תיארה א.א פגיעה מינית נוספת בבית הסבתא, במהלך עיסוי שעשתה לנאשם.</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ההגנה טענה כי מדובר בעדות כבושה ושקרית, וגם שהמעשה המיני שתואר לא יכול היה להתרחש במציאות.</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דעתי היא כי קיימת אפשרות ממשית שהאירוע הנדון אכן התרחש כפי שתיארה א.א, ולא מצאתי כוח משכנע בטענה כי לא הייתה לנאשם יכולת פיזית להגיע לאיבר מינה של הקטינה בתנוחה שתיארה. </w:t>
      </w:r>
    </w:p>
    <w:p w:rsidR="00304938" w:rsidRDefault="00304938" w:rsidP="00304938">
      <w:pPr>
        <w:pStyle w:val="ae"/>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b/>
          <w:bCs/>
          <w:color w:val="000000"/>
          <w:sz w:val="24"/>
          <w:szCs w:val="24"/>
          <w:rtl/>
        </w:rPr>
        <w:t xml:space="preserve">חרף זאת, ועל אף המהימנות הכללית הגבוהה שמצאתי לייחס לעדות הקטינה, לא מצאתי להרשיע את הנאשם בביצוע המעשה משום שבנסיבות העניין קשה </w:t>
      </w:r>
      <w:r>
        <w:rPr>
          <w:rFonts w:ascii="David" w:eastAsia="Times New Roman" w:hAnsi="David" w:cs="David"/>
          <w:b/>
          <w:bCs/>
          <w:color w:val="000000"/>
          <w:sz w:val="24"/>
          <w:szCs w:val="24"/>
          <w:rtl/>
        </w:rPr>
        <w:lastRenderedPageBreak/>
        <w:t>לראות כיצד הייתה לו הזדמנות סבירה להתגונן מפני הרשעה כזו</w:t>
      </w:r>
      <w:r>
        <w:rPr>
          <w:rFonts w:ascii="David" w:eastAsia="Times New Roman" w:hAnsi="David" w:cs="David"/>
          <w:color w:val="000000"/>
          <w:sz w:val="24"/>
          <w:szCs w:val="24"/>
          <w:rtl/>
        </w:rPr>
        <w:t xml:space="preserve">. </w:t>
      </w:r>
    </w:p>
    <w:p w:rsidR="00304938" w:rsidRDefault="00304938" w:rsidP="00304938">
      <w:pPr>
        <w:pStyle w:val="ae"/>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Pr>
      </w:pPr>
      <w:r>
        <w:rPr>
          <w:rFonts w:ascii="David" w:eastAsia="Times New Roman" w:hAnsi="David" w:cs="David"/>
          <w:color w:val="000000"/>
          <w:sz w:val="24"/>
          <w:szCs w:val="24"/>
          <w:rtl/>
        </w:rPr>
        <w:t>זאת משום שלא זו בלבד שהתיאור עלה לראשונה רק בעדות בבית המשפט, ועל כן הנאשם לא נחקר עליו במשטרה ונפגמה יכולתה של ההגנה להיערך למולו, המאשימה גם לא ביקשה לתקן את כתב האישום בהתאם לעדות הקטינה. במצב דברים זה הנאשם יכול היה להניח שלא יעמוד בסכנת הרשעה מפני התיאור האמור (ואכן, לאחר שב"כ המאשימה שמעה את הערותינו במהלך הסיכומים על-פה, לא עתרה להרשיע את הנאשם בגין חלקו באירוע זה).</w:t>
      </w: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u w:val="single"/>
        </w:rPr>
      </w:pPr>
      <w:r>
        <w:rPr>
          <w:rFonts w:ascii="David" w:eastAsia="Times New Roman" w:hAnsi="David" w:cs="David"/>
          <w:color w:val="000000"/>
          <w:sz w:val="24"/>
          <w:szCs w:val="24"/>
          <w:u w:val="single"/>
          <w:rtl/>
        </w:rPr>
        <w:t>ז.</w:t>
      </w:r>
      <w:r>
        <w:rPr>
          <w:rFonts w:ascii="David" w:eastAsia="Times New Roman" w:hAnsi="David" w:cs="David"/>
          <w:color w:val="000000"/>
          <w:sz w:val="24"/>
          <w:szCs w:val="24"/>
          <w:u w:val="single"/>
          <w:rtl/>
        </w:rPr>
        <w:tab/>
        <w:t>כבישת התלונות</w:t>
      </w: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ההגנה בקשה אותנו לייחס משקל רב לכך שהאם נמנעה מלהגיש תלונה במשטרה במשך חודשים רבים לאחר שנודעו לה, לגרסתה, הפגיעות המיניות בבנותיה. עמדת הנאשם היא כי אם המתלוננות נדרשה לפרק זמן כדי לטוות נגדו עלילת דם שקרית, וכך עשתה.</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מעבר לעובדה הפשוטה כי טיעון זה סותר את עמדת הנאשם שכלל לא פגע בבנות (משום שמדוע יספרו לאם – העומדת כטענתו בבסיס עלילת השווא – שהנאשם פגע בהן?), בסופו של דבר עוקצו יפה רק נגד התנהלותה של האם. </w:t>
      </w:r>
    </w:p>
    <w:p w:rsidR="00304938" w:rsidRDefault="00304938" w:rsidP="00304938">
      <w:pPr>
        <w:pStyle w:val="ae"/>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במלים אחרות, אפשר בהחלט להעלות שאלות, אפילו שאלות נוקבות, בנוגע להתנהלותה הכוללת של האם לאחר שנודעו לה הפגיעות, התנהלות שללא ספק הביאה לכבישת התלונות במשך זמן רב, אך בנסיבות העניין אין כל אפשרות לזקוף את כבישת התלונות לפתחן של המתלוננות: ילדה כבת 13 וצעירה בעלת מוגבלות, משום שהן דווקא לא כבשו את תלונתן באופן חריג למצבים מעין אלה של ביצוע עבירות מין במשפחה, אלא חשפו את הפגיעות בהן לפני הגורם הטבעי, אִמן. </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u w:val="single"/>
        </w:rPr>
      </w:pPr>
      <w:r>
        <w:rPr>
          <w:rFonts w:ascii="David" w:eastAsia="Times New Roman" w:hAnsi="David" w:cs="David"/>
          <w:color w:val="000000"/>
          <w:sz w:val="24"/>
          <w:szCs w:val="24"/>
          <w:u w:val="single"/>
          <w:rtl/>
        </w:rPr>
        <w:t>ח.</w:t>
      </w:r>
      <w:r>
        <w:rPr>
          <w:rFonts w:ascii="David" w:eastAsia="Times New Roman" w:hAnsi="David" w:cs="David"/>
          <w:color w:val="000000"/>
          <w:sz w:val="24"/>
          <w:szCs w:val="24"/>
          <w:u w:val="single"/>
          <w:rtl/>
        </w:rPr>
        <w:tab/>
        <w:t>השיחה המוקלטת בין א.א לנאשם</w:t>
      </w: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t xml:space="preserve">אין חולק כי א.א הקליטה את הנאשם בחודש מארס 2020, בעת ששניהם היו לבד בבית. היא עשתה כן </w:t>
      </w:r>
      <w:r>
        <w:rPr>
          <w:rFonts w:ascii="David" w:hAnsi="David" w:cs="David"/>
          <w:sz w:val="24"/>
          <w:szCs w:val="24"/>
          <w:rtl/>
        </w:rPr>
        <w:lastRenderedPageBreak/>
        <w:t xml:space="preserve">בשליחות אמה לצורך ברור – השגת ראיה שתפליל את הנאשם בביצוע המעשים שייחסה לו. מטבע הדברים, לטענת א.א והאם הדבר התרחש לאחר חשיפת הפגיעה בא.א. </w:t>
      </w:r>
    </w:p>
    <w:p w:rsidR="00304938" w:rsidRDefault="00304938" w:rsidP="00304938">
      <w:pPr>
        <w:pStyle w:val="ae"/>
        <w:shd w:val="clear" w:color="auto" w:fill="FFFFFF"/>
        <w:spacing w:after="0" w:line="360" w:lineRule="atLeast"/>
        <w:ind w:left="84"/>
        <w:jc w:val="both"/>
        <w:rPr>
          <w:rFonts w:ascii="David" w:hAnsi="David" w:cs="David"/>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Pr>
      </w:pPr>
      <w:r>
        <w:rPr>
          <w:rFonts w:ascii="David" w:hAnsi="David" w:cs="David"/>
          <w:sz w:val="24"/>
          <w:szCs w:val="24"/>
          <w:rtl/>
        </w:rPr>
        <w:t xml:space="preserve">המאשימה הגישה כחלק מתיק המוצגים דיסק ועליו שני קובצי שמע (ת/3). הוגשו גם תמלילי שני הקבצים (ת/3א ות/3ב), המהווים שיחה אחת שנקטעה לשני חלקים, ותמליל נוסף של השיחה לאחר שיפור שמיעה במעבדה (ת/3ג). </w:t>
      </w:r>
    </w:p>
    <w:p w:rsidR="00304938" w:rsidRDefault="00304938" w:rsidP="00304938">
      <w:pPr>
        <w:pStyle w:val="ae"/>
        <w:shd w:val="clear" w:color="auto" w:fill="FFFFFF"/>
        <w:spacing w:after="0" w:line="360" w:lineRule="atLeast"/>
        <w:ind w:left="84"/>
        <w:jc w:val="both"/>
        <w:rPr>
          <w:rFonts w:ascii="David" w:hAnsi="David" w:cs="David"/>
          <w:sz w:val="24"/>
          <w:szCs w:val="24"/>
        </w:rPr>
      </w:pPr>
    </w:p>
    <w:p w:rsidR="00304938" w:rsidRDefault="00304938" w:rsidP="00304938">
      <w:pPr>
        <w:pStyle w:val="ae"/>
        <w:shd w:val="clear" w:color="auto" w:fill="FFFFFF"/>
        <w:spacing w:after="0" w:line="360" w:lineRule="atLeast"/>
        <w:ind w:left="84" w:firstLine="636"/>
        <w:jc w:val="both"/>
        <w:rPr>
          <w:rFonts w:ascii="David" w:hAnsi="David" w:cs="David"/>
          <w:sz w:val="24"/>
          <w:szCs w:val="24"/>
        </w:rPr>
      </w:pPr>
      <w:r>
        <w:rPr>
          <w:rFonts w:ascii="David" w:hAnsi="David" w:cs="David"/>
          <w:sz w:val="24"/>
          <w:szCs w:val="24"/>
          <w:rtl/>
        </w:rPr>
        <w:t xml:space="preserve">בהמשך הגישה המאשימה דיסק נוסף (ת/54א) ועליו שלושה קבצי שמע: שני הקבצים שהופיעו על הדיסק </w:t>
      </w:r>
      <w:r>
        <w:rPr>
          <w:rFonts w:ascii="David" w:hAnsi="David" w:cs="David"/>
          <w:sz w:val="24"/>
          <w:szCs w:val="24"/>
          <w:rtl/>
        </w:rPr>
        <w:lastRenderedPageBreak/>
        <w:t xml:space="preserve">ת/3, וקובץ נוסף הכולל שיחה קצרצרה וחסרת תוכן ממשי בין א.א לנאשם (התמליל ת/54). </w:t>
      </w:r>
    </w:p>
    <w:p w:rsidR="00304938" w:rsidRDefault="00304938" w:rsidP="00304938">
      <w:pPr>
        <w:pStyle w:val="ae"/>
        <w:shd w:val="clear" w:color="auto" w:fill="FFFFFF"/>
        <w:spacing w:after="0" w:line="360" w:lineRule="atLeast"/>
        <w:ind w:left="84"/>
        <w:jc w:val="both"/>
        <w:rPr>
          <w:rFonts w:ascii="David" w:hAnsi="David" w:cs="David"/>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Pr>
      </w:pPr>
      <w:r>
        <w:rPr>
          <w:rFonts w:ascii="David" w:hAnsi="David" w:cs="David"/>
          <w:sz w:val="24"/>
          <w:szCs w:val="24"/>
          <w:rtl/>
        </w:rPr>
        <w:t xml:space="preserve">לטענת ההגנה, ההקלטות "מפוברקות וערוכות", שני קבצים שחוברו ביחד מהקלטות שונות ובנסיבות שונות, וטופס הלוואי למוצגים שמתעד את תפיסת הקבצים (נ/83) – הוצג באיחור והוא למעשה מזויף. </w:t>
      </w:r>
    </w:p>
    <w:p w:rsidR="00304938" w:rsidRDefault="00304938" w:rsidP="00304938">
      <w:pPr>
        <w:pStyle w:val="ae"/>
        <w:rPr>
          <w:rFonts w:ascii="David" w:hAnsi="David" w:cs="David"/>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Pr>
      </w:pPr>
      <w:r>
        <w:rPr>
          <w:rFonts w:ascii="David" w:hAnsi="David" w:cs="David"/>
          <w:sz w:val="24"/>
          <w:szCs w:val="24"/>
          <w:rtl/>
        </w:rPr>
        <w:t xml:space="preserve">אקדים ואומר כי לדעתי הצדדים הקדישו משאבים מופרזים לנושא האותנטיות של הקלטת. </w:t>
      </w:r>
    </w:p>
    <w:p w:rsidR="00304938" w:rsidRDefault="00304938" w:rsidP="00304938">
      <w:pPr>
        <w:pStyle w:val="ae"/>
        <w:rPr>
          <w:rFonts w:ascii="David" w:hAnsi="David" w:cs="David"/>
          <w:sz w:val="24"/>
          <w:szCs w:val="24"/>
          <w:rtl/>
        </w:rPr>
      </w:pPr>
    </w:p>
    <w:p w:rsidR="00304938" w:rsidRDefault="00304938" w:rsidP="00304938">
      <w:pPr>
        <w:pStyle w:val="ae"/>
        <w:shd w:val="clear" w:color="auto" w:fill="FFFFFF"/>
        <w:spacing w:after="0" w:line="360" w:lineRule="atLeast"/>
        <w:ind w:left="84" w:firstLine="636"/>
        <w:jc w:val="both"/>
        <w:rPr>
          <w:rFonts w:ascii="David" w:hAnsi="David" w:cs="David"/>
          <w:sz w:val="24"/>
          <w:szCs w:val="24"/>
        </w:rPr>
      </w:pPr>
      <w:r>
        <w:rPr>
          <w:rFonts w:ascii="David" w:hAnsi="David" w:cs="David"/>
          <w:sz w:val="24"/>
          <w:szCs w:val="24"/>
          <w:rtl/>
        </w:rPr>
        <w:t xml:space="preserve">השיחה ת/3ג היא שיחה בה מטיחה א.א בנאשם מספר פעמים שפגע בה מינית אך התגובות שלו להאשמות אינן בעלות ערך ראייתי גבוה. כך, למשל, כבר בתחילה תגובת </w:t>
      </w:r>
      <w:r>
        <w:rPr>
          <w:rFonts w:ascii="David" w:hAnsi="David" w:cs="David"/>
          <w:sz w:val="24"/>
          <w:szCs w:val="24"/>
          <w:rtl/>
        </w:rPr>
        <w:lastRenderedPageBreak/>
        <w:t>הנאשם כל אשר הוטח בו היא: "</w:t>
      </w:r>
      <w:r>
        <w:rPr>
          <w:rFonts w:ascii="Miriam" w:hAnsi="Miriam" w:cs="Miriam"/>
          <w:sz w:val="24"/>
          <w:szCs w:val="24"/>
          <w:rtl/>
        </w:rPr>
        <w:t>אם זה מה שאת אומרת אני פשוט עוזב את הבית</w:t>
      </w:r>
      <w:r>
        <w:rPr>
          <w:rFonts w:ascii="David" w:hAnsi="David" w:cs="David"/>
          <w:sz w:val="24"/>
          <w:szCs w:val="24"/>
          <w:rtl/>
        </w:rPr>
        <w:t>", בהמשך הדרך הגיב פעמים רבות להאשמות שהטיחה בו הקטינה במשפט "</w:t>
      </w:r>
      <w:r>
        <w:rPr>
          <w:rFonts w:ascii="Miriam" w:hAnsi="Miriam" w:cs="Miriam"/>
          <w:sz w:val="24"/>
          <w:szCs w:val="24"/>
          <w:rtl/>
        </w:rPr>
        <w:t>מה את רוצה שאני אעשה?</w:t>
      </w:r>
      <w:r>
        <w:rPr>
          <w:rFonts w:ascii="David" w:hAnsi="David" w:cs="David"/>
          <w:sz w:val="24"/>
          <w:szCs w:val="24"/>
          <w:rtl/>
        </w:rPr>
        <w:t>" ומספר פעמים שמוכן לדאוג לה לטיפול. לקראת סוף השיחה הנאשם גם אמר שעשה טעות והוא לוקח עליה אחריות.</w:t>
      </w:r>
    </w:p>
    <w:p w:rsidR="00304938" w:rsidRDefault="00304938" w:rsidP="00304938">
      <w:pPr>
        <w:pStyle w:val="ae"/>
        <w:shd w:val="clear" w:color="auto" w:fill="FFFFFF"/>
        <w:spacing w:after="0" w:line="360" w:lineRule="atLeast"/>
        <w:ind w:left="84" w:firstLine="636"/>
        <w:jc w:val="both"/>
        <w:rPr>
          <w:rFonts w:ascii="David" w:hAnsi="David" w:cs="David"/>
          <w:sz w:val="24"/>
          <w:szCs w:val="24"/>
          <w:rtl/>
        </w:rPr>
      </w:pPr>
    </w:p>
    <w:p w:rsidR="00304938" w:rsidRDefault="00304938" w:rsidP="00304938">
      <w:pPr>
        <w:pStyle w:val="ae"/>
        <w:shd w:val="clear" w:color="auto" w:fill="FFFFFF"/>
        <w:spacing w:after="0" w:line="360" w:lineRule="atLeast"/>
        <w:ind w:left="84" w:firstLine="636"/>
        <w:jc w:val="both"/>
        <w:rPr>
          <w:rFonts w:ascii="David" w:hAnsi="David" w:cs="David"/>
          <w:sz w:val="24"/>
          <w:szCs w:val="24"/>
          <w:rtl/>
        </w:rPr>
      </w:pPr>
      <w:r>
        <w:rPr>
          <w:rFonts w:ascii="David" w:hAnsi="David" w:cs="David"/>
          <w:sz w:val="24"/>
          <w:szCs w:val="24"/>
          <w:rtl/>
        </w:rPr>
        <w:t>אמנם דברי הנאשם בשיחה, במיוחד נטילת האחריות על ה"טעות", יכולים במובן מסוים לחזק את עדות הקטינה, ויתכן שחלק מדברי הנאשם אף עולים כדי "ראשית הודיה", אך בשום שלב בשיחה זו הנאשם לא הודה במפורש בביצוע המעשים.</w:t>
      </w:r>
    </w:p>
    <w:p w:rsidR="00304938" w:rsidRDefault="00304938" w:rsidP="00304938">
      <w:pPr>
        <w:pStyle w:val="ae"/>
        <w:shd w:val="clear" w:color="auto" w:fill="FFFFFF"/>
        <w:spacing w:after="0" w:line="360" w:lineRule="atLeast"/>
        <w:ind w:left="84" w:firstLine="636"/>
        <w:jc w:val="both"/>
        <w:rPr>
          <w:rFonts w:ascii="David" w:hAnsi="David" w:cs="David"/>
          <w:sz w:val="24"/>
          <w:szCs w:val="24"/>
          <w:rtl/>
        </w:rPr>
      </w:pPr>
    </w:p>
    <w:p w:rsidR="00304938" w:rsidRDefault="00304938" w:rsidP="00304938">
      <w:pPr>
        <w:pStyle w:val="ae"/>
        <w:shd w:val="clear" w:color="auto" w:fill="FFFFFF"/>
        <w:spacing w:after="0" w:line="360" w:lineRule="atLeast"/>
        <w:ind w:left="84" w:firstLine="636"/>
        <w:jc w:val="both"/>
        <w:rPr>
          <w:rFonts w:ascii="David" w:hAnsi="David" w:cs="David"/>
          <w:sz w:val="24"/>
          <w:szCs w:val="24"/>
          <w:rtl/>
        </w:rPr>
      </w:pPr>
      <w:r>
        <w:rPr>
          <w:rFonts w:ascii="David" w:hAnsi="David" w:cs="David"/>
          <w:sz w:val="24"/>
          <w:szCs w:val="24"/>
          <w:rtl/>
        </w:rPr>
        <w:lastRenderedPageBreak/>
        <w:t>זאת ועוד. הנאשם התאמץ להראות כי הקטינה ואמה (ולדבריו גם גורמים נוספים, במשטרה ובפרקליטות) חברו יחד על מנת ליצור נגדו ראיה מפלילה, אך טענה זו נחלשת מאוד בהתחשב באיכותו הנמוכה יחסית של התוצר. לוּ עמדו לרשות הגורמים שחברו על פי הנטען נגד הנאשם יכולות ואמצעים "לבשל" קלטות כרצונם, כיצד זה לא הציגו ראיה שתסבך עמוקות את הנאשם בביצוע המעשים שייחסו לו? לנאשם פתרונים.</w:t>
      </w:r>
    </w:p>
    <w:p w:rsidR="00304938" w:rsidRDefault="00304938" w:rsidP="00304938">
      <w:pPr>
        <w:pStyle w:val="ae"/>
        <w:shd w:val="clear" w:color="auto" w:fill="FFFFFF"/>
        <w:spacing w:after="0" w:line="360" w:lineRule="atLeast"/>
        <w:ind w:left="84" w:firstLine="636"/>
        <w:jc w:val="both"/>
        <w:rPr>
          <w:rFonts w:ascii="David" w:hAnsi="David" w:cs="David"/>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t xml:space="preserve">חרף האמור לא אמנע מבחינה תמציתית של טענות ההגנה בנוגע לקלטת. יידונו תחילה טענותיה בנוגע לשרשרת המוצג ואופן השגת הראיה, ולאחר מכן הטענה כי מדובר בקלטת "ערוכה". </w:t>
      </w:r>
    </w:p>
    <w:p w:rsidR="00304938" w:rsidRDefault="00304938" w:rsidP="00304938">
      <w:pPr>
        <w:pStyle w:val="ae"/>
        <w:shd w:val="clear" w:color="auto" w:fill="FFFFFF"/>
        <w:spacing w:after="0" w:line="360" w:lineRule="atLeast"/>
        <w:ind w:left="84" w:firstLine="636"/>
        <w:jc w:val="both"/>
        <w:rPr>
          <w:rFonts w:ascii="David" w:hAnsi="David" w:cs="David"/>
          <w:sz w:val="24"/>
          <w:szCs w:val="24"/>
          <w:rtl/>
        </w:rPr>
      </w:pPr>
    </w:p>
    <w:p w:rsidR="00304938" w:rsidRDefault="00304938" w:rsidP="00304938">
      <w:pPr>
        <w:pStyle w:val="ae"/>
        <w:spacing w:line="360" w:lineRule="auto"/>
        <w:ind w:left="84"/>
        <w:jc w:val="both"/>
        <w:rPr>
          <w:rFonts w:ascii="David" w:hAnsi="David" w:cs="David"/>
          <w:color w:val="000000"/>
          <w:sz w:val="24"/>
          <w:szCs w:val="24"/>
          <w:u w:val="single"/>
          <w:shd w:val="clear" w:color="auto" w:fill="FFFFFF"/>
        </w:rPr>
      </w:pPr>
      <w:r>
        <w:rPr>
          <w:rFonts w:ascii="David" w:hAnsi="David" w:cs="David"/>
          <w:color w:val="000000"/>
          <w:sz w:val="24"/>
          <w:szCs w:val="24"/>
          <w:u w:val="single"/>
          <w:shd w:val="clear" w:color="auto" w:fill="FFFFFF"/>
          <w:rtl/>
        </w:rPr>
        <w:lastRenderedPageBreak/>
        <w:t xml:space="preserve">שרשרת המוצג ואופן השגת הראייה </w:t>
      </w: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t xml:space="preserve">ההגנה טענה כי טופס המוצג שהועבר לה מהתביעה (נספח א' להשלמת סיכומיה) זויף באופן שנמחקו ממנו רשימת התפוסים וכתובת התפיסה. היא הציגה טופס זהה מחומר החקירה (נספח ב' להשלמת הסיכומים), הנושא את אותו מספר זיהוי (מס' רכוש 82707679), וכולל עמוד שני ובו רשימת התפוסים, בו נרשם שביום 26.1.2021 נתפסו דיסקים </w:t>
      </w:r>
      <w:r>
        <w:rPr>
          <w:rFonts w:ascii="David" w:hAnsi="David" w:cs="David"/>
          <w:b/>
          <w:bCs/>
          <w:sz w:val="24"/>
          <w:szCs w:val="24"/>
          <w:rtl/>
        </w:rPr>
        <w:t>בבית הקורבן</w:t>
      </w:r>
      <w:r>
        <w:rPr>
          <w:rFonts w:ascii="David" w:hAnsi="David" w:cs="David"/>
          <w:sz w:val="24"/>
          <w:szCs w:val="24"/>
          <w:rtl/>
        </w:rPr>
        <w:t xml:space="preserve"> (נספח ג' להשלמת הסיכומים).</w:t>
      </w:r>
    </w:p>
    <w:p w:rsidR="00304938" w:rsidRDefault="00304938" w:rsidP="00304938">
      <w:pPr>
        <w:pStyle w:val="ae"/>
        <w:shd w:val="clear" w:color="auto" w:fill="FFFFFF"/>
        <w:spacing w:after="0" w:line="360" w:lineRule="atLeast"/>
        <w:ind w:left="84"/>
        <w:jc w:val="both"/>
        <w:rPr>
          <w:rFonts w:ascii="David" w:hAnsi="David" w:cs="David"/>
          <w:sz w:val="24"/>
          <w:szCs w:val="24"/>
        </w:rPr>
      </w:pP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Pr>
      </w:pPr>
      <w:r>
        <w:rPr>
          <w:rFonts w:ascii="David" w:hAnsi="David" w:cs="David"/>
          <w:sz w:val="24"/>
          <w:szCs w:val="24"/>
          <w:rtl/>
        </w:rPr>
        <w:t xml:space="preserve">לשיטת ההגנה, לא בכדי לא הציגה המאשימה כל מסמך פעולה בו נתפסו קבצי השמע ואת מכשיר ההקלטה, ולא העידה את חוקרי המשטרה הרלוונטיים לעניין זה. לאם יש מַכָּר במשטרה (בתחנת פ"ת), </w:t>
      </w:r>
      <w:r>
        <w:rPr>
          <w:rFonts w:ascii="David" w:hAnsi="David" w:cs="David"/>
          <w:sz w:val="24"/>
          <w:szCs w:val="24"/>
          <w:rtl/>
        </w:rPr>
        <w:lastRenderedPageBreak/>
        <w:t xml:space="preserve">והאפשרות היחידה היא שיד מכוונת במשטרה דאגה להעלים או לסנן ראיות. </w:t>
      </w:r>
    </w:p>
    <w:p w:rsidR="00304938" w:rsidRDefault="00304938" w:rsidP="00304938">
      <w:pPr>
        <w:pStyle w:val="ae"/>
        <w:shd w:val="clear" w:color="auto" w:fill="FFFFFF"/>
        <w:spacing w:after="0" w:line="360" w:lineRule="atLeast"/>
        <w:ind w:left="84"/>
        <w:jc w:val="both"/>
        <w:rPr>
          <w:rFonts w:ascii="David" w:hAnsi="David" w:cs="David"/>
          <w:sz w:val="24"/>
          <w:szCs w:val="24"/>
        </w:rPr>
      </w:pP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Pr>
      </w:pPr>
      <w:r>
        <w:rPr>
          <w:rFonts w:ascii="David" w:hAnsi="David" w:cs="David"/>
          <w:sz w:val="24"/>
          <w:szCs w:val="24"/>
          <w:rtl/>
        </w:rPr>
        <w:t xml:space="preserve">דא עקא, שהוצגה לפנינו ראיה, מפי חוקרת המשטרה רס"מ מעיין משה, לפיה כאשר נתבקשה להעביר את ההקלטה לסינון שמע צריכה הייתה העדה לרשום את הדיסק כמוצג ולהפיק טופס לוואי למוצגים למעבדה. כיוון שבית הקורבן הוא כתובת פתיחת התיק נרשם הפריט ברכוש התיק תחת הכותרת "בית הקורבן" (ת/58). </w:t>
      </w:r>
    </w:p>
    <w:p w:rsidR="00304938" w:rsidRDefault="00304938" w:rsidP="00304938">
      <w:pPr>
        <w:pStyle w:val="ae"/>
        <w:shd w:val="clear" w:color="auto" w:fill="FFFFFF"/>
        <w:spacing w:after="0" w:line="360" w:lineRule="atLeast"/>
        <w:ind w:left="84"/>
        <w:jc w:val="both"/>
        <w:rPr>
          <w:rFonts w:ascii="David" w:hAnsi="David" w:cs="David"/>
          <w:sz w:val="24"/>
          <w:szCs w:val="24"/>
        </w:rPr>
      </w:pPr>
    </w:p>
    <w:p w:rsidR="00304938" w:rsidRDefault="00304938" w:rsidP="00304938">
      <w:pPr>
        <w:pStyle w:val="ae"/>
        <w:shd w:val="clear" w:color="auto" w:fill="FFFFFF"/>
        <w:spacing w:after="0" w:line="360" w:lineRule="atLeast"/>
        <w:ind w:left="84" w:firstLine="636"/>
        <w:jc w:val="both"/>
        <w:rPr>
          <w:rFonts w:ascii="David" w:hAnsi="David" w:cs="David"/>
          <w:sz w:val="24"/>
          <w:szCs w:val="24"/>
        </w:rPr>
      </w:pPr>
      <w:r>
        <w:rPr>
          <w:rFonts w:ascii="David" w:hAnsi="David" w:cs="David"/>
          <w:sz w:val="24"/>
          <w:szCs w:val="24"/>
          <w:rtl/>
        </w:rPr>
        <w:t xml:space="preserve">רס"מ משה העידה לפנינו לפני ואחרי מזכר ההשלמה ת/58. כבר בעדותה הראשונה הבהירה כי את ההקלטה קיבלו מהאם, ולאחר מכן עשו לה סינון רעשים (עמ' 949). </w:t>
      </w:r>
      <w:r>
        <w:rPr>
          <w:rFonts w:ascii="David" w:hAnsi="David" w:cs="David"/>
          <w:sz w:val="24"/>
          <w:szCs w:val="24"/>
          <w:rtl/>
        </w:rPr>
        <w:lastRenderedPageBreak/>
        <w:t>חוקרי המשטרה ביקשו מהאם להעביר את ההקלטות לזי"ט (זירה טכנולוגית) דרך טלפון ייעודי (עמ' 952). בעדותה השנייה הבהירה העדה, במענה לשאלות ב"כ הנאשם, כי לא היה שום חיפוש בבית של האם (עמ' 1661), היא עצמה צרבה את הדיסק כדי להעבירו לזי"ט (עמ' 1662), המערכת מעדכנת אוטומטית את כתובת התפיסה ככתובת הקרבן וזו טעות אנוש שלה ששכחה לשנותה לתחנת המשטרה (שם, עמ' 1664 ש' 23-20).</w:t>
      </w:r>
    </w:p>
    <w:p w:rsidR="00304938" w:rsidRDefault="00304938" w:rsidP="00304938">
      <w:pPr>
        <w:pStyle w:val="ae"/>
        <w:shd w:val="clear" w:color="auto" w:fill="FFFFFF"/>
        <w:spacing w:after="0" w:line="360" w:lineRule="atLeast"/>
        <w:ind w:left="84" w:firstLine="636"/>
        <w:jc w:val="both"/>
        <w:rPr>
          <w:rFonts w:ascii="David" w:hAnsi="David" w:cs="David"/>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t>לא מצאתי כי עדותה האותנטית של רס"מ משה לקתה בפגם כלשהו או נסתרה בראיה אחרת. הסברה של העדה מקובל עליי, והמסקנה היא שהקבצים הגיעו מהאם, נמסרו לרס"מ משה, והיא שהעלתה אותם לזי"ט לצורך סינון רעשים.</w:t>
      </w:r>
    </w:p>
    <w:p w:rsidR="00304938" w:rsidRDefault="00304938" w:rsidP="00304938">
      <w:pPr>
        <w:pStyle w:val="ae"/>
        <w:rPr>
          <w:rFonts w:ascii="David" w:hAnsi="David" w:cs="David"/>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Pr>
      </w:pPr>
      <w:r>
        <w:rPr>
          <w:rFonts w:ascii="David" w:hAnsi="David" w:cs="David"/>
          <w:sz w:val="24"/>
          <w:szCs w:val="24"/>
          <w:rtl/>
        </w:rPr>
        <w:t>ההגנה קבלה עוד על כי "מכשיר ההקלטה" לא נתפס ולא הוגש כראיה.</w:t>
      </w:r>
    </w:p>
    <w:p w:rsidR="00304938" w:rsidRDefault="00304938" w:rsidP="00304938">
      <w:pPr>
        <w:pStyle w:val="ae"/>
        <w:shd w:val="clear" w:color="auto" w:fill="FFFFFF"/>
        <w:spacing w:after="0" w:line="360" w:lineRule="atLeast"/>
        <w:ind w:left="84"/>
        <w:jc w:val="both"/>
        <w:rPr>
          <w:rFonts w:ascii="David" w:hAnsi="David" w:cs="David"/>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Pr>
      </w:pPr>
      <w:r>
        <w:rPr>
          <w:rFonts w:ascii="David" w:hAnsi="David" w:cs="David"/>
          <w:sz w:val="24"/>
          <w:szCs w:val="24"/>
          <w:rtl/>
        </w:rPr>
        <w:t xml:space="preserve">לעניין אי תפיסת מכשיר ההקלטה אפנה לעדותה של </w:t>
      </w:r>
      <w:r>
        <w:rPr>
          <w:rFonts w:ascii="David" w:hAnsi="David" w:cs="David"/>
          <w:b/>
          <w:bCs/>
          <w:sz w:val="24"/>
          <w:szCs w:val="24"/>
          <w:rtl/>
        </w:rPr>
        <w:t>רס"ב ורד צברי</w:t>
      </w:r>
      <w:r>
        <w:rPr>
          <w:rFonts w:ascii="David" w:hAnsi="David" w:cs="David"/>
          <w:sz w:val="24"/>
          <w:szCs w:val="24"/>
          <w:rtl/>
        </w:rPr>
        <w:t>, ראש מחלק משפחה תחנת פתח תקווה, לפיה האם אמרה לה (בהודעה מיום 31.1.2021 שלא הוגשה על ידי ההגנה) שההקלטות היו בתחילת מרץ (עמ' 923 ש' 15), ושא.א הקליטה את הנאשם באמצעות אפליקציית הקלטת שיחות שהותקנה על הטלפון שלה (עמ' 923 ש' 33-30). הטלפון של א.א לא נתפס כי לא הייתה לחוקרים שום אינדיקציה שמשהו לא היה תקין (עמ' 925-924).</w:t>
      </w:r>
    </w:p>
    <w:p w:rsidR="00304938" w:rsidRDefault="00304938" w:rsidP="00304938">
      <w:pPr>
        <w:pStyle w:val="ae"/>
        <w:shd w:val="clear" w:color="auto" w:fill="FFFFFF"/>
        <w:spacing w:after="0" w:line="360" w:lineRule="atLeast"/>
        <w:ind w:left="84"/>
        <w:jc w:val="both"/>
        <w:rPr>
          <w:rFonts w:ascii="David" w:hAnsi="David" w:cs="David"/>
          <w:sz w:val="24"/>
          <w:szCs w:val="24"/>
        </w:rPr>
      </w:pPr>
    </w:p>
    <w:p w:rsidR="00304938" w:rsidRDefault="00304938" w:rsidP="00304938">
      <w:pPr>
        <w:pStyle w:val="ae"/>
        <w:shd w:val="clear" w:color="auto" w:fill="FFFFFF"/>
        <w:spacing w:after="0" w:line="360" w:lineRule="atLeast"/>
        <w:ind w:left="84" w:firstLine="636"/>
        <w:jc w:val="both"/>
        <w:rPr>
          <w:rFonts w:ascii="David" w:hAnsi="David" w:cs="David"/>
          <w:sz w:val="24"/>
          <w:szCs w:val="24"/>
        </w:rPr>
      </w:pPr>
      <w:r>
        <w:rPr>
          <w:rFonts w:ascii="David" w:hAnsi="David" w:cs="David"/>
          <w:sz w:val="24"/>
          <w:szCs w:val="24"/>
          <w:rtl/>
        </w:rPr>
        <w:lastRenderedPageBreak/>
        <w:t>ואכן, בהתחשב בכך שבשלב החקירה הנאשם לא כפר כלל בקיומן של השיחות, קשה לבוא בטענות לחוקרי המשטרה שלא תפסה את הטלפון של א.א בשלב החקירה.</w:t>
      </w:r>
    </w:p>
    <w:p w:rsidR="00304938" w:rsidRDefault="00304938" w:rsidP="00304938">
      <w:pPr>
        <w:pStyle w:val="ae"/>
        <w:shd w:val="clear" w:color="auto" w:fill="FFFFFF"/>
        <w:spacing w:after="0" w:line="360" w:lineRule="atLeast"/>
        <w:ind w:left="84"/>
        <w:jc w:val="both"/>
        <w:rPr>
          <w:rFonts w:ascii="David" w:hAnsi="David" w:cs="David"/>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Pr>
      </w:pPr>
      <w:r>
        <w:rPr>
          <w:rFonts w:ascii="David" w:hAnsi="David" w:cs="David"/>
          <w:b/>
          <w:bCs/>
          <w:sz w:val="24"/>
          <w:szCs w:val="24"/>
          <w:rtl/>
        </w:rPr>
        <w:t>א.א</w:t>
      </w:r>
      <w:r>
        <w:rPr>
          <w:rFonts w:ascii="David" w:hAnsi="David" w:cs="David"/>
          <w:sz w:val="24"/>
          <w:szCs w:val="24"/>
          <w:rtl/>
        </w:rPr>
        <w:t xml:space="preserve"> העידה לפנינו כי הורידה תוכנת הקלטה בטלפון שלה, ובאמצעותה הקליטה את השיחה (עמ' 49-48). לדבריה היו שלוש הקלטות, אך את השלישית לא מסרו למשטרה כי ירד גשם ולא שמעו דבר (עמ' 72). א.א העידה עוד כי מכשיר הטלפון בו בוצעה ההקלטה התקלקל ונזרק על ידה (עמ' 74). על פי עדותה של </w:t>
      </w:r>
      <w:r>
        <w:rPr>
          <w:rFonts w:ascii="David" w:hAnsi="David" w:cs="David"/>
          <w:b/>
          <w:bCs/>
          <w:sz w:val="24"/>
          <w:szCs w:val="24"/>
          <w:rtl/>
        </w:rPr>
        <w:t>רס"ב מעיין משה</w:t>
      </w:r>
      <w:r>
        <w:rPr>
          <w:rFonts w:ascii="David" w:hAnsi="David" w:cs="David"/>
          <w:sz w:val="24"/>
          <w:szCs w:val="24"/>
          <w:rtl/>
        </w:rPr>
        <w:t xml:space="preserve">, במהלך ניהול המשפט, לאחר שההגנה העלתה ספק בעניין ההקלטה, סרה האם למשטרה עם הטלפון של א.א, שאותר על ידה, אך לא ניתן היה להוציא </w:t>
      </w:r>
      <w:r>
        <w:rPr>
          <w:rFonts w:ascii="David" w:hAnsi="David" w:cs="David"/>
          <w:sz w:val="24"/>
          <w:szCs w:val="24"/>
          <w:rtl/>
        </w:rPr>
        <w:lastRenderedPageBreak/>
        <w:t>ממנו מידע (עמ' 960-952). העדה הבהירה כי הטלפון המדובר מצוי עדיין ברשות המשטרה, אך ההגנה לא ביקשה, מטעמיה, לאפשר לה לחלץ מנו מידע.</w:t>
      </w:r>
    </w:p>
    <w:p w:rsidR="00304938" w:rsidRDefault="00304938" w:rsidP="00304938">
      <w:pPr>
        <w:pStyle w:val="ae"/>
        <w:shd w:val="clear" w:color="auto" w:fill="FFFFFF"/>
        <w:spacing w:after="0" w:line="360" w:lineRule="atLeast"/>
        <w:ind w:left="84"/>
        <w:jc w:val="both"/>
        <w:rPr>
          <w:rFonts w:ascii="David" w:hAnsi="David" w:cs="David"/>
          <w:b/>
          <w:bCs/>
          <w:sz w:val="24"/>
          <w:szCs w:val="24"/>
          <w:rtl/>
        </w:rPr>
      </w:pPr>
    </w:p>
    <w:p w:rsidR="00304938" w:rsidRDefault="00304938" w:rsidP="00304938">
      <w:pPr>
        <w:pStyle w:val="ae"/>
        <w:shd w:val="clear" w:color="auto" w:fill="FFFFFF"/>
        <w:spacing w:after="0" w:line="360" w:lineRule="atLeast"/>
        <w:ind w:left="84" w:firstLine="636"/>
        <w:jc w:val="both"/>
        <w:rPr>
          <w:rFonts w:ascii="David" w:hAnsi="David" w:cs="David"/>
          <w:sz w:val="24"/>
          <w:szCs w:val="24"/>
        </w:rPr>
      </w:pPr>
      <w:r>
        <w:rPr>
          <w:rFonts w:ascii="David" w:hAnsi="David" w:cs="David"/>
          <w:sz w:val="24"/>
          <w:szCs w:val="24"/>
          <w:rtl/>
        </w:rPr>
        <w:t xml:space="preserve">הנה כי כן, משהתברר כי ההגנה טוענת טענות בדבר אותנטיות ההקלטה עשתה המשטרה מאמץ לתפוס את הראיה המקורית, אך זאת ללא הצלחה. </w:t>
      </w:r>
    </w:p>
    <w:p w:rsidR="00304938" w:rsidRDefault="00304938" w:rsidP="00304938">
      <w:pPr>
        <w:pStyle w:val="ae"/>
        <w:shd w:val="clear" w:color="auto" w:fill="FFFFFF"/>
        <w:spacing w:after="0" w:line="360" w:lineRule="atLeast"/>
        <w:ind w:left="84" w:firstLine="636"/>
        <w:jc w:val="both"/>
        <w:rPr>
          <w:rFonts w:ascii="David" w:hAnsi="David" w:cs="David"/>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t xml:space="preserve">בנסיבות המתוארות לא מצאתי כי הקלטת השיחה בה עסקינן היא ראיה בלתי קבילה מטעם זה שמקורה לא הוגש. </w:t>
      </w:r>
    </w:p>
    <w:p w:rsidR="00304938" w:rsidRDefault="00304938" w:rsidP="00304938">
      <w:pPr>
        <w:pStyle w:val="ae"/>
        <w:shd w:val="clear" w:color="auto" w:fill="FFFFFF"/>
        <w:spacing w:after="0" w:line="360" w:lineRule="atLeast"/>
        <w:ind w:left="84"/>
        <w:jc w:val="both"/>
        <w:rPr>
          <w:rFonts w:ascii="David" w:hAnsi="David" w:cs="David"/>
          <w:sz w:val="24"/>
          <w:szCs w:val="24"/>
          <w:rtl/>
        </w:rPr>
      </w:pPr>
    </w:p>
    <w:p w:rsidR="00304938" w:rsidRDefault="00304938" w:rsidP="00304938">
      <w:pPr>
        <w:pStyle w:val="ae"/>
        <w:shd w:val="clear" w:color="auto" w:fill="FFFFFF"/>
        <w:spacing w:after="0" w:line="360" w:lineRule="atLeast"/>
        <w:ind w:left="84" w:firstLine="636"/>
        <w:jc w:val="both"/>
        <w:rPr>
          <w:rFonts w:ascii="David" w:hAnsi="David" w:cs="David"/>
          <w:sz w:val="24"/>
          <w:szCs w:val="24"/>
        </w:rPr>
      </w:pPr>
      <w:r>
        <w:rPr>
          <w:rFonts w:ascii="David" w:hAnsi="David" w:cs="David"/>
          <w:sz w:val="24"/>
          <w:szCs w:val="24"/>
          <w:rtl/>
        </w:rPr>
        <w:t xml:space="preserve">אמנם הראיה המקורית, קובץ השמע שנוצר באפליקציית ההקלטה, לא הוגשה, אך בנסיבות בהן </w:t>
      </w:r>
      <w:r>
        <w:rPr>
          <w:rFonts w:ascii="David" w:hAnsi="David" w:cs="David"/>
          <w:sz w:val="24"/>
          <w:szCs w:val="24"/>
          <w:rtl/>
        </w:rPr>
        <w:lastRenderedPageBreak/>
        <w:t xml:space="preserve">הנאשם בחקירתו במשטרה לא כפר כלל באותנטיות ההקלטה והשיחה, לא נפל פגם בהחלטת המשטרה שלא לתפוס את הטלפון של א.א. ולהפך: משהתברר כי ההגנה טוענת טענות בעניין זה נעשה מאמץ להשיגו. במצב דברים זה קבילה הראיה המשנית, הקובץ שנמסר למשטרה על גבי הדיסק, ויוער כי כאשר בראיות דיגיטאליות עסקינן, כל עותק אמור להיות זהה לחלוטין לראיית המקור, והובעה כבר הגישה לפיה בנסיבות כאלה לצורך הוכחת קבילות המסמך די בהגשת </w:t>
      </w:r>
      <w:r>
        <w:rPr>
          <w:rFonts w:ascii="David" w:hAnsi="David" w:cs="David"/>
          <w:b/>
          <w:bCs/>
          <w:sz w:val="24"/>
          <w:szCs w:val="24"/>
          <w:rtl/>
        </w:rPr>
        <w:t>עותק דיגיטאלי</w:t>
      </w:r>
      <w:r>
        <w:rPr>
          <w:rFonts w:ascii="David" w:hAnsi="David" w:cs="David"/>
          <w:sz w:val="24"/>
          <w:szCs w:val="24"/>
          <w:rtl/>
        </w:rPr>
        <w:t xml:space="preserve"> שלו, להבדיל מ</w:t>
      </w:r>
      <w:r>
        <w:rPr>
          <w:rFonts w:ascii="David" w:hAnsi="David" w:cs="David"/>
          <w:b/>
          <w:bCs/>
          <w:sz w:val="24"/>
          <w:szCs w:val="24"/>
          <w:rtl/>
        </w:rPr>
        <w:t>העתק</w:t>
      </w:r>
      <w:r>
        <w:rPr>
          <w:rFonts w:ascii="David" w:hAnsi="David" w:cs="David"/>
          <w:sz w:val="24"/>
          <w:szCs w:val="24"/>
          <w:rtl/>
        </w:rPr>
        <w:t xml:space="preserve"> (השוו: יניב ואקי, </w:t>
      </w:r>
      <w:r>
        <w:rPr>
          <w:rFonts w:ascii="David" w:hAnsi="David" w:cs="David"/>
          <w:b/>
          <w:bCs/>
          <w:sz w:val="24"/>
          <w:szCs w:val="24"/>
          <w:rtl/>
        </w:rPr>
        <w:t>דיני ראיות</w:t>
      </w:r>
      <w:r>
        <w:rPr>
          <w:rFonts w:ascii="David" w:hAnsi="David" w:cs="David"/>
          <w:sz w:val="24"/>
          <w:szCs w:val="24"/>
          <w:rtl/>
        </w:rPr>
        <w:t xml:space="preserve"> (כרך ב', 2020), עמ' 110 ואילך).</w:t>
      </w:r>
    </w:p>
    <w:p w:rsidR="00304938" w:rsidRDefault="00304938" w:rsidP="00304938">
      <w:pPr>
        <w:pStyle w:val="ae"/>
        <w:shd w:val="clear" w:color="auto" w:fill="FFFFFF"/>
        <w:spacing w:after="0" w:line="360" w:lineRule="atLeast"/>
        <w:ind w:left="84" w:firstLine="636"/>
        <w:jc w:val="both"/>
        <w:rPr>
          <w:rFonts w:ascii="David" w:hAnsi="David" w:cs="David"/>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t xml:space="preserve">חשוב לומר כי ההגנה לא הביאה ראיות כלשהן לתמיכה בטענתה מרחיקת הלכת, לפיה גורמים עלומים </w:t>
      </w:r>
      <w:r>
        <w:rPr>
          <w:rFonts w:ascii="David" w:hAnsi="David" w:cs="David"/>
          <w:sz w:val="24"/>
          <w:szCs w:val="24"/>
          <w:rtl/>
        </w:rPr>
        <w:lastRenderedPageBreak/>
        <w:t>במשטרה עשו יד אחת עם האם על מנת לשבש את החקירה ולהפליל את הנאשם. זוהי טענה נטולת בסיס וכאמור נטולת תשתית והיא נדחית בזה.</w:t>
      </w:r>
    </w:p>
    <w:p w:rsidR="00304938" w:rsidRDefault="00304938" w:rsidP="00304938">
      <w:pPr>
        <w:pStyle w:val="ae"/>
        <w:shd w:val="clear" w:color="auto" w:fill="FFFFFF"/>
        <w:spacing w:after="0" w:line="360" w:lineRule="atLeast"/>
        <w:ind w:left="84"/>
        <w:jc w:val="both"/>
        <w:rPr>
          <w:rFonts w:ascii="David" w:hAnsi="David" w:cs="David"/>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Pr>
      </w:pPr>
      <w:r>
        <w:rPr>
          <w:rFonts w:ascii="David" w:hAnsi="David" w:cs="David"/>
          <w:sz w:val="24"/>
          <w:szCs w:val="24"/>
          <w:rtl/>
        </w:rPr>
        <w:t>אני דוחה אפוא את טענות ההגנה בנוגע לשרשרת המוצג ואופן השגת הראיה.</w:t>
      </w:r>
    </w:p>
    <w:p w:rsidR="00304938" w:rsidRDefault="00304938" w:rsidP="00304938">
      <w:pPr>
        <w:rPr>
          <w:rFonts w:ascii="David" w:hAnsi="David"/>
        </w:rPr>
      </w:pPr>
    </w:p>
    <w:p w:rsidR="00304938" w:rsidRDefault="00304938" w:rsidP="00304938">
      <w:pPr>
        <w:pStyle w:val="ae"/>
        <w:spacing w:line="360" w:lineRule="auto"/>
        <w:ind w:left="84"/>
        <w:jc w:val="both"/>
        <w:rPr>
          <w:rFonts w:ascii="David" w:hAnsi="David" w:cs="David"/>
          <w:color w:val="000000"/>
          <w:sz w:val="24"/>
          <w:szCs w:val="24"/>
          <w:u w:val="single"/>
          <w:shd w:val="clear" w:color="auto" w:fill="FFFFFF"/>
        </w:rPr>
      </w:pPr>
      <w:r>
        <w:rPr>
          <w:rFonts w:ascii="David" w:hAnsi="David" w:cs="David"/>
          <w:color w:val="000000"/>
          <w:sz w:val="24"/>
          <w:szCs w:val="24"/>
          <w:u w:val="single"/>
          <w:shd w:val="clear" w:color="auto" w:fill="FFFFFF"/>
          <w:rtl/>
        </w:rPr>
        <w:t xml:space="preserve">הטענה כי מדובר בקלטת "ערוכה" </w:t>
      </w: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t xml:space="preserve">ההגנה בקשה לשכנענוּ כי שני קבצי השמע המרכיבים את השיחה המוקלטת בה עסקינן אינם מהימנים. טענה זו נסמכת על חוות דעת מומחית ההגנה גב' שרון אזגי (להלן: </w:t>
      </w:r>
      <w:r>
        <w:rPr>
          <w:rFonts w:ascii="Miriam" w:hAnsi="Miriam" w:cs="Miriam"/>
          <w:b/>
          <w:bCs/>
          <w:sz w:val="24"/>
          <w:szCs w:val="24"/>
          <w:rtl/>
        </w:rPr>
        <w:t>מומחית ההגנה</w:t>
      </w:r>
      <w:r>
        <w:rPr>
          <w:rFonts w:ascii="David" w:hAnsi="David" w:cs="David"/>
          <w:sz w:val="24"/>
          <w:szCs w:val="24"/>
          <w:rtl/>
        </w:rPr>
        <w:t xml:space="preserve">) נ/80 ועל חוות דעתה המשלימה נ/84 אשר הוגשה, בהתאם להוראת </w:t>
      </w:r>
      <w:r>
        <w:rPr>
          <w:rFonts w:ascii="David" w:hAnsi="David" w:cs="David"/>
          <w:sz w:val="24"/>
          <w:szCs w:val="24"/>
          <w:rtl/>
        </w:rPr>
        <w:lastRenderedPageBreak/>
        <w:t>סעיף 166 לחוק סדר הדין הפלילי [נוסח משולב], התשמ"ב-1982, לאחר שהתביעה העידה עד הזמה.</w:t>
      </w:r>
    </w:p>
    <w:p w:rsidR="00304938" w:rsidRDefault="00304938" w:rsidP="00304938">
      <w:pPr>
        <w:pStyle w:val="ae"/>
        <w:shd w:val="clear" w:color="auto" w:fill="FFFFFF"/>
        <w:spacing w:after="0" w:line="360" w:lineRule="atLeast"/>
        <w:ind w:left="84"/>
        <w:jc w:val="both"/>
        <w:rPr>
          <w:rFonts w:ascii="David" w:hAnsi="David" w:cs="David"/>
          <w:sz w:val="24"/>
          <w:szCs w:val="24"/>
        </w:rPr>
      </w:pP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Pr>
      </w:pPr>
      <w:r>
        <w:rPr>
          <w:rFonts w:ascii="David" w:hAnsi="David" w:cs="David"/>
          <w:sz w:val="24"/>
          <w:szCs w:val="24"/>
          <w:rtl/>
        </w:rPr>
        <w:t xml:space="preserve">מומחית ההגנה בחנה את גרף התדרים בהקלטה ובחוות דעתה הראשונה נ/80 באה לכלל מסקנה נחרצת כי הקבצים נערכו. </w:t>
      </w:r>
    </w:p>
    <w:p w:rsidR="00304938" w:rsidRDefault="00304938" w:rsidP="00304938">
      <w:pPr>
        <w:pStyle w:val="ae"/>
        <w:shd w:val="clear" w:color="auto" w:fill="FFFFFF"/>
        <w:spacing w:after="0" w:line="360" w:lineRule="atLeast"/>
        <w:ind w:left="84"/>
        <w:jc w:val="both"/>
        <w:rPr>
          <w:rFonts w:ascii="David" w:hAnsi="David" w:cs="David"/>
          <w:sz w:val="24"/>
          <w:szCs w:val="24"/>
          <w:rtl/>
        </w:rPr>
      </w:pPr>
    </w:p>
    <w:p w:rsidR="00304938" w:rsidRDefault="00304938" w:rsidP="00304938">
      <w:pPr>
        <w:pStyle w:val="ae"/>
        <w:shd w:val="clear" w:color="auto" w:fill="FFFFFF"/>
        <w:spacing w:after="0" w:line="360" w:lineRule="atLeast"/>
        <w:ind w:left="84" w:firstLine="636"/>
        <w:jc w:val="both"/>
        <w:rPr>
          <w:rFonts w:ascii="David" w:hAnsi="David" w:cs="David"/>
          <w:sz w:val="24"/>
          <w:szCs w:val="24"/>
        </w:rPr>
      </w:pPr>
      <w:r>
        <w:rPr>
          <w:rFonts w:ascii="David" w:hAnsi="David" w:cs="David"/>
          <w:b/>
          <w:bCs/>
          <w:sz w:val="24"/>
          <w:szCs w:val="24"/>
          <w:rtl/>
        </w:rPr>
        <w:t>זאת נוכח הצטברותם של מספר נתונים:</w:t>
      </w:r>
      <w:r>
        <w:rPr>
          <w:rFonts w:ascii="David" w:hAnsi="David" w:cs="David"/>
          <w:sz w:val="24"/>
          <w:szCs w:val="24"/>
          <w:rtl/>
        </w:rPr>
        <w:t xml:space="preserve"> בתחילת כל קובץ יש שברי שניות ריקים (נטולי צליל), באופן שמלמד על עריכת המקטע וחיתוכו בתחילתו; ההקלטות נעדרות את טווח התדרים הגבוהים, כתוצאה מפעולה בתוכנת עריכה; הימצאותו של "רעש" במקטעים מסוימים; "תדר אלקטרוני" שנובע ממכשיר ההקלטה מופיע ונעלם באופן לא עקבי ולא תלוי במתרחש; צליל צפירת מכונית </w:t>
      </w:r>
      <w:r>
        <w:rPr>
          <w:rFonts w:ascii="David" w:hAnsi="David" w:cs="David"/>
          <w:sz w:val="24"/>
          <w:szCs w:val="24"/>
          <w:rtl/>
        </w:rPr>
        <w:lastRenderedPageBreak/>
        <w:t>"שוכפל" ומופיע פעמיים; משפט שנקטע באופן מלאכותי באמצע וירידה בגובה הקול באופן שאינו מתיישב עם דיבור טבעי; שינוי קיצוני ובלתי מוסבר של תדרים באותו המקטע; וחפיפה כמעט מלאה של תדרי קול במשפט שאמר הנאשם, עניין שלדעת מומחית ההגנה אינו אפשרי.</w:t>
      </w:r>
    </w:p>
    <w:p w:rsidR="00304938" w:rsidRDefault="00304938" w:rsidP="00304938">
      <w:pPr>
        <w:pStyle w:val="ae"/>
        <w:shd w:val="clear" w:color="auto" w:fill="FFFFFF"/>
        <w:spacing w:after="0" w:line="360" w:lineRule="atLeast"/>
        <w:ind w:left="84" w:firstLine="636"/>
        <w:jc w:val="both"/>
        <w:rPr>
          <w:rFonts w:ascii="David" w:hAnsi="David" w:cs="David"/>
          <w:sz w:val="24"/>
          <w:szCs w:val="24"/>
          <w:rtl/>
        </w:rPr>
      </w:pPr>
    </w:p>
    <w:p w:rsidR="00304938" w:rsidRDefault="00304938" w:rsidP="00304938">
      <w:pPr>
        <w:pStyle w:val="ae"/>
        <w:shd w:val="clear" w:color="auto" w:fill="FFFFFF"/>
        <w:spacing w:after="0" w:line="360" w:lineRule="atLeast"/>
        <w:ind w:left="84" w:firstLine="636"/>
        <w:jc w:val="both"/>
        <w:rPr>
          <w:rFonts w:ascii="David" w:hAnsi="David" w:cs="David"/>
          <w:sz w:val="24"/>
          <w:szCs w:val="24"/>
          <w:rtl/>
        </w:rPr>
      </w:pPr>
      <w:r>
        <w:rPr>
          <w:rFonts w:ascii="David" w:hAnsi="David" w:cs="David"/>
          <w:sz w:val="24"/>
          <w:szCs w:val="24"/>
          <w:rtl/>
        </w:rPr>
        <w:t xml:space="preserve">מעדותה של מומחית ההגנה עלה, בין היתר, כי העדה היא בעלת תואר ראשון באומנות מהמחלקה לווידאו וקול בבצלאל (עמ' 1547). אין לעדה השכלה בתחום הפורנזי, אך היא עובדת בתחום משנת 2019 (עמ' 1548). בניגוד לנהוג במז"פ, במכון למדע פורנזי בהנהלת מר אבנר רוזנגרטן, בו היא עובדת, אין פונקציה של "בודק נוסף". מר רוזנגרטן חתום על חוות הדעת אף על פי </w:t>
      </w:r>
      <w:r>
        <w:rPr>
          <w:rFonts w:ascii="David" w:hAnsi="David" w:cs="David"/>
          <w:sz w:val="24"/>
          <w:szCs w:val="24"/>
          <w:rtl/>
        </w:rPr>
        <w:lastRenderedPageBreak/>
        <w:t>שהעדה היא היחידה שבדקה את הקבצים. העדה הבינה שהקבצים שהועברו לבדיקתה לא היו קבצי מקור רק אחרי שערכה את חוות דעתה (עמ' 1552). מומחית ההגנה עמדה בעדותה על כל המסקנות שהופיעו בחוות דעתה נ/80.</w:t>
      </w:r>
    </w:p>
    <w:p w:rsidR="00304938" w:rsidRDefault="00304938" w:rsidP="00304938">
      <w:pPr>
        <w:pStyle w:val="ae"/>
        <w:shd w:val="clear" w:color="auto" w:fill="FFFFFF"/>
        <w:spacing w:after="0" w:line="360" w:lineRule="atLeast"/>
        <w:ind w:left="84" w:firstLine="636"/>
        <w:jc w:val="both"/>
        <w:rPr>
          <w:rFonts w:ascii="David" w:hAnsi="David" w:cs="David"/>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t xml:space="preserve">בחוות הדעת ת/56 שהגיש עד ההזמה מטעם המאשימה המומחה רס"ב רון גוראל (להלן: </w:t>
      </w:r>
      <w:r>
        <w:rPr>
          <w:rFonts w:ascii="Miriam" w:hAnsi="Miriam" w:cs="Miriam"/>
          <w:b/>
          <w:bCs/>
          <w:sz w:val="24"/>
          <w:szCs w:val="24"/>
          <w:rtl/>
        </w:rPr>
        <w:t>מומחה התביעה</w:t>
      </w:r>
      <w:r>
        <w:rPr>
          <w:rFonts w:ascii="David" w:hAnsi="David" w:cs="David"/>
          <w:sz w:val="24"/>
          <w:szCs w:val="24"/>
          <w:rtl/>
        </w:rPr>
        <w:t xml:space="preserve">) הוסבר כי קבצי השמע שבדקה מומחית ההגנה לא היו קבצי השמע המקוריים אלא קבצי השמע שנוצרו בבדיקת סינון הרעשים שנערכה במשטרה, כלומר לאחר עריכה. מדובר בשני קבצים שמקורם בקובץ אחד שפוצל לשני קבצים עם חפיפה של 2 שניות ביניהם עקב אילוץ </w:t>
      </w:r>
      <w:r>
        <w:rPr>
          <w:rFonts w:ascii="David" w:hAnsi="David" w:cs="David"/>
          <w:sz w:val="24"/>
          <w:szCs w:val="24"/>
          <w:rtl/>
        </w:rPr>
        <w:lastRenderedPageBreak/>
        <w:t>של היישום שמגביל את משלוח מדיה מצורפת ל-16</w:t>
      </w:r>
      <w:r>
        <w:rPr>
          <w:rFonts w:ascii="David" w:hAnsi="David" w:cs="David"/>
          <w:sz w:val="24"/>
          <w:szCs w:val="24"/>
        </w:rPr>
        <w:t xml:space="preserve">MB </w:t>
      </w:r>
      <w:r>
        <w:rPr>
          <w:rFonts w:ascii="David" w:hAnsi="David" w:cs="David"/>
          <w:sz w:val="24"/>
          <w:szCs w:val="24"/>
          <w:rtl/>
        </w:rPr>
        <w:t xml:space="preserve"> בלבד.</w:t>
      </w:r>
    </w:p>
    <w:p w:rsidR="00304938" w:rsidRDefault="00304938" w:rsidP="00304938">
      <w:pPr>
        <w:pStyle w:val="ae"/>
        <w:shd w:val="clear" w:color="auto" w:fill="FFFFFF"/>
        <w:spacing w:after="0" w:line="360" w:lineRule="atLeast"/>
        <w:ind w:left="84"/>
        <w:jc w:val="both"/>
        <w:rPr>
          <w:rFonts w:ascii="David" w:hAnsi="David" w:cs="David"/>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Pr>
      </w:pPr>
      <w:r>
        <w:rPr>
          <w:rFonts w:ascii="David" w:hAnsi="David" w:cs="David"/>
          <w:sz w:val="24"/>
          <w:szCs w:val="24"/>
          <w:u w:val="single"/>
          <w:rtl/>
        </w:rPr>
        <w:t xml:space="preserve">על פי מומחה התביעה, בדיקת קבצי השמע המקוריים, אשר הועברו למשטרה באמצעות תוכנת </w:t>
      </w:r>
      <w:r>
        <w:rPr>
          <w:rFonts w:ascii="David" w:hAnsi="David" w:cs="David"/>
          <w:sz w:val="24"/>
          <w:szCs w:val="24"/>
          <w:u w:val="single"/>
        </w:rPr>
        <w:t>WhatsApp</w:t>
      </w:r>
      <w:r>
        <w:rPr>
          <w:rFonts w:ascii="David" w:hAnsi="David" w:cs="David"/>
          <w:sz w:val="24"/>
          <w:szCs w:val="24"/>
          <w:u w:val="single"/>
          <w:rtl/>
        </w:rPr>
        <w:t>, לא גילתה סימנים המעידים על התערבות בתוכן השמע:</w:t>
      </w:r>
      <w:r>
        <w:rPr>
          <w:rFonts w:ascii="David" w:hAnsi="David" w:cs="David"/>
          <w:sz w:val="24"/>
          <w:szCs w:val="24"/>
          <w:rtl/>
        </w:rPr>
        <w:t xml:space="preserve"> המקטע הריק בתחילת כל קובץ שמע מקורו ביישום באמצעותו נשלחו הקבצים ולא בעריכה; טווח התדרים הריק מצוי הן בקבצי המקור הן לאחר העיבוד במעבדת סינון רעשים. לא ניתן לקבוע כי זוהי תוצאה של התערבות בתוכן המוקלט, וניסוי שערך מומחה התביעה הוכיח שהתופעה מתקבלת גם בתנאים ניטראליים (סעיף 4.4 לחוות דעתו); סביר שה"רעש" שמצאה מומחית ההגנה נוצר בתהליכי סינון הרעשים </w:t>
      </w:r>
      <w:r>
        <w:rPr>
          <w:rFonts w:ascii="David" w:hAnsi="David" w:cs="David"/>
          <w:sz w:val="24"/>
          <w:szCs w:val="24"/>
          <w:rtl/>
        </w:rPr>
        <w:lastRenderedPageBreak/>
        <w:t>והמרת פורמט השמע מ-</w:t>
      </w:r>
      <w:r>
        <w:rPr>
          <w:rFonts w:ascii="David" w:hAnsi="David" w:cs="David"/>
          <w:sz w:val="24"/>
          <w:szCs w:val="24"/>
        </w:rPr>
        <w:t>Mp3</w:t>
      </w:r>
      <w:r>
        <w:rPr>
          <w:rFonts w:ascii="David" w:hAnsi="David" w:cs="David"/>
          <w:sz w:val="24"/>
          <w:szCs w:val="24"/>
          <w:rtl/>
        </w:rPr>
        <w:t xml:space="preserve"> ל-</w:t>
      </w:r>
      <w:r>
        <w:rPr>
          <w:rFonts w:ascii="David" w:hAnsi="David" w:cs="David"/>
          <w:sz w:val="24"/>
          <w:szCs w:val="24"/>
        </w:rPr>
        <w:t>wav</w:t>
      </w:r>
      <w:r>
        <w:rPr>
          <w:rFonts w:ascii="David" w:hAnsi="David" w:cs="David"/>
          <w:sz w:val="24"/>
          <w:szCs w:val="24"/>
          <w:rtl/>
        </w:rPr>
        <w:t>; מומחה התביעה שלל את מסקנת מומחית ההגנה כי ה"תדר האלקטרוני" מקורו במכשיר ההקלטה; השוואת האותות בכל הקשור לצליל צפירת הרכב מעלה כי אורכן שונה וכך גם אופיין (צפירה אחת מקוטעת והשנייה רציפה); לא נעשה "קיטוע מלאכותי" באמצע משפט בקובץ השני. השינוי בעוצמת הקול מוסבר על ידי הגברת עוצמת השמע באזור בו עוצמת השמע הייתה נמוכה ולא ניתן היה לשמוע את הדוברים; אין לקבל את מסקנת מומחית ההגנה כי שוכפל משפט שאמר הנאשם. מדובר בדו-שיח רגיל.</w:t>
      </w:r>
    </w:p>
    <w:p w:rsidR="00304938" w:rsidRDefault="00304938" w:rsidP="00304938">
      <w:pPr>
        <w:pStyle w:val="ae"/>
        <w:shd w:val="clear" w:color="auto" w:fill="FFFFFF"/>
        <w:spacing w:after="0" w:line="360" w:lineRule="atLeast"/>
        <w:ind w:left="84"/>
        <w:jc w:val="both"/>
        <w:rPr>
          <w:rFonts w:ascii="David" w:hAnsi="David" w:cs="David"/>
          <w:sz w:val="24"/>
          <w:szCs w:val="24"/>
        </w:rPr>
      </w:pP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t xml:space="preserve">מעדותו של מומחה התביעה עלה כי לעד ניסיון עשיר בניתוח קובצי קול ותמונה. המומחה הוא חוקר במעבדה לראיה דיגיטאלית במז"פ משנת 2010, ובתחום </w:t>
      </w:r>
      <w:r>
        <w:rPr>
          <w:rFonts w:ascii="David" w:hAnsi="David" w:cs="David"/>
          <w:sz w:val="24"/>
          <w:szCs w:val="24"/>
          <w:rtl/>
        </w:rPr>
        <w:lastRenderedPageBreak/>
        <w:t xml:space="preserve">הצילום והמדיה הדיגיטאלית יש לו ניסיון מצטבר של 30 שנה (עמ' 1603). המומחה הסביר באופן בהיר ומאיר עיניים את המסקנות שהוצגו בחוות דעתו, ובעיקר את התובנה כי רוב טענות מומחית ההגנה מקורן בכך שהקבצים שבדקה היו לאחר תהליך של סינון רעשים, והוא לא מצא סימנים לשכפול (עמ' 1616-1615). </w:t>
      </w:r>
    </w:p>
    <w:p w:rsidR="00304938" w:rsidRDefault="00304938" w:rsidP="00304938">
      <w:pPr>
        <w:pStyle w:val="ae"/>
        <w:shd w:val="clear" w:color="auto" w:fill="FFFFFF"/>
        <w:spacing w:after="0" w:line="360" w:lineRule="atLeast"/>
        <w:ind w:left="84"/>
        <w:jc w:val="both"/>
        <w:rPr>
          <w:rFonts w:ascii="David" w:hAnsi="David" w:cs="David"/>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t xml:space="preserve">בחוות הדעת הנוספת (נ/84) שהגישה מומחית ההגנה לאחר עדות ההזמה של מומחה התביעה נעשה על ידה ניסיון להתמודד עם מסקנותיו תוך התייחסות לכך שהקבצים שנבדקו לראשונה היו הקבצים המעובדים, לאחר תהליך סינון הרעשים. זו הפעם בדקה מומחית ההגנה גם את קבצי המקור, ומצאה, בין היתר, כי הקטיעה של התדר האלקטרוני עדיין מופיעה, כי אין </w:t>
      </w:r>
      <w:r>
        <w:rPr>
          <w:rFonts w:ascii="David" w:hAnsi="David" w:cs="David"/>
          <w:sz w:val="24"/>
          <w:szCs w:val="24"/>
          <w:rtl/>
        </w:rPr>
        <w:lastRenderedPageBreak/>
        <w:t>משמעות להבדלים באורך הצפירות וכי עדיין יתכן שהצפירה משוכפלת.</w:t>
      </w:r>
    </w:p>
    <w:p w:rsidR="00304938" w:rsidRDefault="00304938" w:rsidP="00304938">
      <w:pPr>
        <w:shd w:val="clear" w:color="auto" w:fill="FFFFFF"/>
        <w:spacing w:line="360" w:lineRule="atLeast"/>
        <w:jc w:val="both"/>
        <w:rPr>
          <w:rFonts w:ascii="David" w:hAnsi="David"/>
          <w:rtl/>
        </w:rPr>
      </w:pPr>
    </w:p>
    <w:p w:rsidR="00304938" w:rsidRDefault="00304938" w:rsidP="00304938">
      <w:pPr>
        <w:pStyle w:val="ae"/>
        <w:shd w:val="clear" w:color="auto" w:fill="FFFFFF"/>
        <w:spacing w:after="0" w:line="360" w:lineRule="atLeast"/>
        <w:ind w:left="84" w:firstLine="636"/>
        <w:jc w:val="both"/>
        <w:rPr>
          <w:rFonts w:ascii="David" w:hAnsi="David" w:cs="David"/>
          <w:sz w:val="24"/>
          <w:szCs w:val="24"/>
        </w:rPr>
      </w:pPr>
      <w:r>
        <w:rPr>
          <w:rFonts w:ascii="David" w:hAnsi="David" w:cs="David"/>
          <w:sz w:val="24"/>
          <w:szCs w:val="24"/>
          <w:rtl/>
        </w:rPr>
        <w:t>בעדותה המשלימה (עמ' 1817-1747) התנצחה העדה עם מסקנותיו של מומחה התביעה ועמדה על כל מסקנותיה, גם על אלו שהופיעו בחוות דעתה המקורית נ/80.</w:t>
      </w:r>
    </w:p>
    <w:p w:rsidR="00304938" w:rsidRDefault="00304938" w:rsidP="00304938">
      <w:pPr>
        <w:shd w:val="clear" w:color="auto" w:fill="FFFFFF"/>
        <w:spacing w:line="360" w:lineRule="atLeast"/>
        <w:jc w:val="both"/>
        <w:rPr>
          <w:rFonts w:ascii="David" w:hAnsi="David"/>
          <w:rtl/>
        </w:rPr>
      </w:pP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t xml:space="preserve">העובדה כי מדובר בהקלטה אחת שפוצלה מפאת גודלה לשניים בשלב ההעברה אינה חדשה. כך העידה האם (עמ' 636-635), ועדות זו לא נסתרה: </w:t>
      </w:r>
    </w:p>
    <w:p w:rsidR="00304938" w:rsidRDefault="00304938" w:rsidP="00304938">
      <w:pPr>
        <w:shd w:val="clear" w:color="auto" w:fill="FFFFFF"/>
        <w:spacing w:line="360" w:lineRule="atLeast"/>
        <w:jc w:val="both"/>
        <w:rPr>
          <w:rFonts w:ascii="David" w:hAnsi="David"/>
        </w:rPr>
      </w:pPr>
    </w:p>
    <w:p w:rsidR="00304938" w:rsidRDefault="00304938" w:rsidP="00304938">
      <w:pPr>
        <w:pStyle w:val="ae"/>
        <w:spacing w:after="0" w:line="360" w:lineRule="auto"/>
        <w:ind w:left="84" w:firstLine="636"/>
        <w:jc w:val="both"/>
        <w:rPr>
          <w:rFonts w:ascii="David" w:hAnsi="David" w:cs="David"/>
          <w:sz w:val="24"/>
          <w:szCs w:val="24"/>
        </w:rPr>
      </w:pPr>
      <w:r>
        <w:rPr>
          <w:rFonts w:ascii="David" w:hAnsi="David" w:cs="David"/>
          <w:sz w:val="24"/>
          <w:szCs w:val="24"/>
          <w:rtl/>
        </w:rPr>
        <w:t>"</w:t>
      </w:r>
      <w:r>
        <w:rPr>
          <w:rFonts w:ascii="Miriam" w:hAnsi="Miriam" w:cs="Miriam"/>
          <w:sz w:val="24"/>
          <w:szCs w:val="24"/>
          <w:rtl/>
        </w:rPr>
        <w:t xml:space="preserve">למשטרה הועברו ההקלטה הראשונית שבו היא מתעמתת שהיא חולקה לשני חלקים מפאת נפח </w:t>
      </w:r>
      <w:r>
        <w:rPr>
          <w:rFonts w:ascii="Miriam" w:hAnsi="Miriam" w:cs="Miriam"/>
          <w:sz w:val="24"/>
          <w:szCs w:val="24"/>
          <w:rtl/>
        </w:rPr>
        <w:lastRenderedPageBreak/>
        <w:t>ההקלטה שלא הצליח להעביר בווטסאפ. והעברתי את ההקלטה שהוא ניסה לאסוף אותה מבית הספר. ביום של הגשם</w:t>
      </w:r>
      <w:r>
        <w:rPr>
          <w:rFonts w:ascii="David" w:hAnsi="David" w:cs="David"/>
          <w:sz w:val="24"/>
          <w:szCs w:val="24"/>
          <w:rtl/>
        </w:rPr>
        <w:t>" (עמ' 636 ש' 31-29). וכן: "</w:t>
      </w:r>
      <w:r>
        <w:rPr>
          <w:rFonts w:ascii="Miriam" w:hAnsi="Miriam" w:cs="Miriam"/>
          <w:sz w:val="24"/>
          <w:szCs w:val="24"/>
          <w:rtl/>
        </w:rPr>
        <w:t>...והיא מנסה להעביר לי, כי לא עברה בגלל הנפח, ובסופו של דבר היא מחלקת לשתיים והיא מעבירה... הכל דרך הווטסאפ נתתי להם בטלפון, הם יודעים הכל</w:t>
      </w:r>
      <w:r>
        <w:rPr>
          <w:rFonts w:ascii="David" w:hAnsi="David" w:cs="David"/>
          <w:sz w:val="24"/>
          <w:szCs w:val="24"/>
          <w:rtl/>
        </w:rPr>
        <w:t>"</w:t>
      </w:r>
      <w:r>
        <w:rPr>
          <w:rFonts w:ascii="Miriam" w:hAnsi="Miriam" w:cs="Miriam"/>
          <w:sz w:val="24"/>
          <w:szCs w:val="24"/>
          <w:rtl/>
        </w:rPr>
        <w:t xml:space="preserve"> </w:t>
      </w:r>
      <w:r>
        <w:rPr>
          <w:rFonts w:ascii="David" w:hAnsi="David" w:cs="David"/>
          <w:sz w:val="24"/>
          <w:szCs w:val="24"/>
          <w:rtl/>
        </w:rPr>
        <w:t xml:space="preserve">(עמ' 677 ש' 20). </w:t>
      </w:r>
    </w:p>
    <w:p w:rsidR="00304938" w:rsidRDefault="00304938" w:rsidP="00304938">
      <w:pPr>
        <w:pStyle w:val="ae"/>
        <w:spacing w:after="0" w:line="360" w:lineRule="auto"/>
        <w:ind w:left="84" w:firstLine="636"/>
        <w:jc w:val="both"/>
        <w:rPr>
          <w:rFonts w:ascii="David" w:hAnsi="David" w:cs="David"/>
          <w:sz w:val="24"/>
          <w:szCs w:val="24"/>
          <w:rtl/>
        </w:rPr>
      </w:pPr>
    </w:p>
    <w:p w:rsidR="00304938" w:rsidRDefault="00304938" w:rsidP="00304938">
      <w:pPr>
        <w:pStyle w:val="ae"/>
        <w:spacing w:after="0" w:line="360" w:lineRule="auto"/>
        <w:ind w:left="84" w:firstLine="636"/>
        <w:jc w:val="both"/>
        <w:rPr>
          <w:rFonts w:ascii="David" w:hAnsi="David" w:cs="David"/>
          <w:sz w:val="24"/>
          <w:szCs w:val="24"/>
          <w:rtl/>
        </w:rPr>
      </w:pPr>
      <w:r>
        <w:rPr>
          <w:rFonts w:ascii="David" w:hAnsi="David" w:cs="David"/>
          <w:sz w:val="24"/>
          <w:szCs w:val="24"/>
          <w:rtl/>
        </w:rPr>
        <w:lastRenderedPageBreak/>
        <w:t>המסקנה הברורה היא שיש לקבל את חוות דעת מומחה התביעה בנוגע למהותו של המקטע הריק המופיע בתחילת כל קובץ.</w:t>
      </w:r>
    </w:p>
    <w:p w:rsidR="00304938" w:rsidRDefault="00304938" w:rsidP="00304938">
      <w:pPr>
        <w:pStyle w:val="ae"/>
        <w:spacing w:after="0" w:line="360" w:lineRule="auto"/>
        <w:ind w:left="84" w:firstLine="636"/>
        <w:jc w:val="both"/>
        <w:rPr>
          <w:rFonts w:ascii="David" w:hAnsi="David" w:cs="David"/>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t xml:space="preserve">לאחר עיון בחוות הדעת ושמיעת עדויות המומחים מקובלות עליי גם שאר קביעות מומחה התביעה, הנשענות על מקצועיותו הרבה ומומחיותו הרלוונטית. </w:t>
      </w:r>
    </w:p>
    <w:p w:rsidR="00304938" w:rsidRDefault="00304938" w:rsidP="00304938">
      <w:pPr>
        <w:pStyle w:val="ae"/>
        <w:shd w:val="clear" w:color="auto" w:fill="FFFFFF"/>
        <w:spacing w:after="0" w:line="360" w:lineRule="atLeast"/>
        <w:ind w:left="84"/>
        <w:jc w:val="both"/>
        <w:rPr>
          <w:rFonts w:ascii="David" w:hAnsi="David" w:cs="David"/>
          <w:sz w:val="24"/>
          <w:szCs w:val="24"/>
          <w:rtl/>
        </w:rPr>
      </w:pPr>
    </w:p>
    <w:p w:rsidR="00304938" w:rsidRDefault="00304938" w:rsidP="00304938">
      <w:pPr>
        <w:pStyle w:val="ae"/>
        <w:shd w:val="clear" w:color="auto" w:fill="FFFFFF"/>
        <w:spacing w:after="0" w:line="360" w:lineRule="atLeast"/>
        <w:ind w:left="84" w:firstLine="636"/>
        <w:jc w:val="both"/>
        <w:rPr>
          <w:rFonts w:ascii="David" w:hAnsi="David" w:cs="David"/>
          <w:sz w:val="24"/>
          <w:szCs w:val="24"/>
        </w:rPr>
      </w:pPr>
      <w:r>
        <w:rPr>
          <w:rFonts w:ascii="David" w:hAnsi="David" w:cs="David"/>
          <w:sz w:val="24"/>
          <w:szCs w:val="24"/>
          <w:rtl/>
        </w:rPr>
        <w:t xml:space="preserve">ממילא יש לדחות את מכלול מסקנותיה של מומחית ההגנה, שאינה אוחזת בהשכלה מדעית פורנזית רלוונטית וניסיונה המקצועי זעום. בעיקר קשה היה לקבל את ניסיונותיה להצדיק בדיעבד את מסקנות חוות דעתה </w:t>
      </w:r>
      <w:r>
        <w:rPr>
          <w:rFonts w:ascii="David" w:hAnsi="David" w:cs="David"/>
          <w:sz w:val="24"/>
          <w:szCs w:val="24"/>
          <w:rtl/>
        </w:rPr>
        <w:lastRenderedPageBreak/>
        <w:t>הראשונה נ/80, אף על פי שהודתה כי נשענו לא על בדיקת קבצי המקור אלא על בדיקת הקבצים שנערכו במעבדת סינון הרעשים.</w:t>
      </w:r>
    </w:p>
    <w:p w:rsidR="00304938" w:rsidRDefault="00304938" w:rsidP="00304938">
      <w:pPr>
        <w:shd w:val="clear" w:color="auto" w:fill="FFFFFF"/>
        <w:spacing w:line="360" w:lineRule="atLeast"/>
        <w:jc w:val="both"/>
        <w:rPr>
          <w:rFonts w:ascii="David" w:hAnsi="David"/>
          <w:rtl/>
        </w:rPr>
      </w:pP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t>זאת ועוד ומעבר להערכת עדויות המומחים, אין כל אפשרות לבחון את טענת עריכת קבצי הקול במנותק מהקשרה הכללי. והרי הנאשם בכלל לא הכחיש באמרותיו במשטרה כי אמר את הדברים המיוחסים לו בקלטת, וחשוב מזה – ההגנה לא השכילה להראות כיצד השינויים הנטענים פועלים לרעתו.</w:t>
      </w:r>
    </w:p>
    <w:p w:rsidR="00304938" w:rsidRDefault="00304938" w:rsidP="00304938">
      <w:pPr>
        <w:pStyle w:val="ae"/>
        <w:shd w:val="clear" w:color="auto" w:fill="FFFFFF"/>
        <w:spacing w:after="0" w:line="360" w:lineRule="atLeast"/>
        <w:ind w:left="84"/>
        <w:jc w:val="both"/>
        <w:rPr>
          <w:rFonts w:ascii="David" w:hAnsi="David" w:cs="David"/>
          <w:sz w:val="24"/>
          <w:szCs w:val="24"/>
          <w:rtl/>
        </w:rPr>
      </w:pPr>
    </w:p>
    <w:p w:rsidR="00304938" w:rsidRDefault="00304938" w:rsidP="00304938">
      <w:pPr>
        <w:pStyle w:val="ae"/>
        <w:shd w:val="clear" w:color="auto" w:fill="FFFFFF"/>
        <w:spacing w:after="0" w:line="360" w:lineRule="atLeast"/>
        <w:ind w:left="84" w:firstLine="636"/>
        <w:jc w:val="both"/>
        <w:rPr>
          <w:rFonts w:ascii="David" w:hAnsi="David" w:cs="David"/>
          <w:sz w:val="24"/>
          <w:szCs w:val="24"/>
        </w:rPr>
      </w:pPr>
      <w:r>
        <w:rPr>
          <w:rFonts w:ascii="David" w:hAnsi="David" w:cs="David"/>
          <w:sz w:val="24"/>
          <w:szCs w:val="24"/>
          <w:rtl/>
        </w:rPr>
        <w:t xml:space="preserve">יובהר כי אין לקבל את טענת הנאשם טען שלא שמע חלק מהדברים שאמרה לו א.א במהלך השיחה. זאת </w:t>
      </w:r>
      <w:r>
        <w:rPr>
          <w:rFonts w:ascii="David" w:hAnsi="David" w:cs="David"/>
          <w:sz w:val="24"/>
          <w:szCs w:val="24"/>
          <w:rtl/>
        </w:rPr>
        <w:lastRenderedPageBreak/>
        <w:t>משום שהנאשם הגיב באופן ענייני לדברים שאמרה לו א.א בשיחה המוקלטת.</w:t>
      </w:r>
    </w:p>
    <w:p w:rsidR="00304938" w:rsidRDefault="00304938" w:rsidP="00304938">
      <w:pPr>
        <w:shd w:val="clear" w:color="auto" w:fill="FFFFFF"/>
        <w:spacing w:line="360" w:lineRule="atLeast"/>
        <w:jc w:val="both"/>
        <w:rPr>
          <w:rFonts w:ascii="David" w:hAnsi="David"/>
          <w:rtl/>
        </w:rPr>
      </w:pP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t>אחזור אפוא לנקודת הפתיחה: העיסוק של הצדדים בהקלטת השיחה בין א.א לנאשם היה עיסוק מופרז, שכן תוכנה אינו תורם תרומה משמעותית למארג הראיות נגד הנאשם. ועם זה, לאחר הבחינה המסקנה היא שהקלטת אותנטית, והדברים שהנאשם אמר לא.א, בעיקר נטילת האחריות בתגובה להטחה כי פגע בה מינית, מחזקים את עדותה (בבחינת ראשית הודיה), אף כי עדותה אינה טעונה תוספת ראייתית מכוח הדין או מכל סיבה אחרת.</w:t>
      </w:r>
    </w:p>
    <w:p w:rsidR="00304938" w:rsidRDefault="00304938" w:rsidP="00304938">
      <w:pPr>
        <w:shd w:val="clear" w:color="auto" w:fill="FFFFFF"/>
        <w:spacing w:line="360" w:lineRule="atLeast"/>
        <w:jc w:val="both"/>
        <w:rPr>
          <w:rFonts w:ascii="David" w:hAnsi="David"/>
        </w:rPr>
      </w:pP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Pr>
      </w:pPr>
      <w:r>
        <w:rPr>
          <w:rFonts w:ascii="David" w:hAnsi="David" w:cs="David"/>
          <w:sz w:val="24"/>
          <w:szCs w:val="24"/>
          <w:rtl/>
        </w:rPr>
        <w:lastRenderedPageBreak/>
        <w:t xml:space="preserve">כאן המקום להבהיר כי מכלול טענות הנאשם בנוגע לקשר פסול שיש כביכול לאם עם גורמים עלומים במשטרה ואף בפרקליטות, לא נתמכו אפילו בראשית ראיה (זולת תשובותיה של האם בחקירה הנגדית כי יש לה מכר בתחנת המשטרה אותו לא שיתפה בפרטי המקרה, אך מה בכך?),. טענות חמורות אלה יידחו אפוא על הסף. </w:t>
      </w:r>
    </w:p>
    <w:p w:rsidR="00304938" w:rsidRDefault="00304938" w:rsidP="00304938">
      <w:pPr>
        <w:pStyle w:val="ae"/>
        <w:spacing w:line="360" w:lineRule="auto"/>
        <w:ind w:left="84" w:firstLine="636"/>
        <w:jc w:val="both"/>
        <w:rPr>
          <w:rFonts w:ascii="David" w:hAnsi="David" w:cs="David"/>
          <w:sz w:val="24"/>
          <w:szCs w:val="24"/>
          <w:rtl/>
        </w:rPr>
      </w:pPr>
    </w:p>
    <w:p w:rsidR="00304938" w:rsidRDefault="00304938" w:rsidP="00304938">
      <w:pPr>
        <w:pStyle w:val="ae"/>
        <w:shd w:val="clear" w:color="auto" w:fill="FFFFFF"/>
        <w:spacing w:after="0" w:line="360" w:lineRule="atLeast"/>
        <w:ind w:left="84"/>
        <w:jc w:val="both"/>
        <w:rPr>
          <w:rFonts w:ascii="David" w:eastAsia="Times New Roman" w:hAnsi="David" w:cs="David"/>
          <w:b/>
          <w:bCs/>
          <w:color w:val="000000"/>
          <w:sz w:val="24"/>
          <w:szCs w:val="24"/>
          <w:u w:val="single"/>
          <w:rtl/>
        </w:rPr>
      </w:pPr>
      <w:r>
        <w:rPr>
          <w:rFonts w:ascii="David" w:eastAsia="Times New Roman" w:hAnsi="David" w:cs="David"/>
          <w:b/>
          <w:bCs/>
          <w:color w:val="000000"/>
          <w:sz w:val="24"/>
          <w:szCs w:val="24"/>
          <w:u w:val="single"/>
          <w:rtl/>
        </w:rPr>
        <w:t>עדות האם</w:t>
      </w: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t>הנאשם טען, כזכור, כי האם היא העומדת ביסוד הקנוניה שנטוותה נגדו. פועל יוצא של עמדה זו היה מיקומה כשחקנית מרכזית במחזה: מי שיזמה את עלילת השווא והפעילה את בנותיה וכן גורמים נוספים על מנת להפלילו על לא עוול בכפו.</w:t>
      </w:r>
    </w:p>
    <w:p w:rsidR="00304938" w:rsidRDefault="00304938" w:rsidP="00304938">
      <w:pPr>
        <w:pStyle w:val="ae"/>
        <w:shd w:val="clear" w:color="auto" w:fill="FFFFFF"/>
        <w:spacing w:after="0" w:line="360" w:lineRule="atLeast"/>
        <w:ind w:left="84"/>
        <w:jc w:val="both"/>
        <w:rPr>
          <w:rFonts w:ascii="David" w:hAnsi="David" w:cs="David"/>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Pr>
      </w:pPr>
      <w:r>
        <w:rPr>
          <w:rFonts w:ascii="David" w:hAnsi="David" w:cs="David"/>
          <w:sz w:val="24"/>
          <w:szCs w:val="24"/>
          <w:rtl/>
        </w:rPr>
        <w:t xml:space="preserve">ההתרשמות מעדות האם הייתה שונה לחלוטין. </w:t>
      </w:r>
    </w:p>
    <w:p w:rsidR="00304938" w:rsidRDefault="00304938" w:rsidP="00304938">
      <w:pPr>
        <w:pStyle w:val="ae"/>
        <w:rPr>
          <w:rFonts w:ascii="David" w:hAnsi="David" w:cs="David"/>
          <w:sz w:val="24"/>
          <w:szCs w:val="24"/>
        </w:rPr>
      </w:pP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Pr>
      </w:pPr>
      <w:r>
        <w:rPr>
          <w:rFonts w:ascii="David" w:hAnsi="David" w:cs="David"/>
          <w:sz w:val="24"/>
          <w:szCs w:val="24"/>
          <w:rtl/>
        </w:rPr>
        <w:t xml:space="preserve">האם הצטיירה לפנינו כאישה אינטליגנטית מאוד, רהוטה, עובדת בכירה במגזר הפיננסים, שבסך הכול חיפשה הזדמנות נוספת לאושר זוגי וחשבה שמצאה אותו עם הנאשם. הזוגיות עם הנאשם הייתה טובה עבורה, והיא חשבה שגם עבור בנותיה. לאסונה הרב גילתה האם בשלב מאוחר של מערכת היחסים כי הנאשם פגע מינית בבנות וכל עולמה חרב עליה. </w:t>
      </w:r>
    </w:p>
    <w:p w:rsidR="00304938" w:rsidRDefault="00304938" w:rsidP="00304938">
      <w:pPr>
        <w:pStyle w:val="ae"/>
        <w:rPr>
          <w:rFonts w:ascii="David" w:hAnsi="David" w:cs="David"/>
          <w:sz w:val="24"/>
          <w:szCs w:val="24"/>
          <w:rtl/>
        </w:rPr>
      </w:pPr>
    </w:p>
    <w:p w:rsidR="00304938" w:rsidRDefault="00304938" w:rsidP="00304938">
      <w:pPr>
        <w:pStyle w:val="ae"/>
        <w:shd w:val="clear" w:color="auto" w:fill="FFFFFF"/>
        <w:spacing w:after="0" w:line="360" w:lineRule="atLeast"/>
        <w:ind w:left="84" w:firstLine="636"/>
        <w:jc w:val="both"/>
        <w:rPr>
          <w:rFonts w:ascii="David" w:hAnsi="David" w:cs="David"/>
          <w:sz w:val="24"/>
          <w:szCs w:val="24"/>
        </w:rPr>
      </w:pPr>
      <w:r>
        <w:rPr>
          <w:rFonts w:ascii="David" w:hAnsi="David" w:cs="David"/>
          <w:sz w:val="24"/>
          <w:szCs w:val="24"/>
          <w:rtl/>
        </w:rPr>
        <w:t xml:space="preserve">כפי שצוין לעיל, האם קיבלה באותו שלב החלטה לא פשוטה. היא עיכבה את הגשת התלונה נגד הנאשם מתוך מחשבה שבלעדיו יקרוס עולמה האישי והכלכלי. שאם </w:t>
      </w:r>
      <w:r>
        <w:rPr>
          <w:rFonts w:ascii="David" w:hAnsi="David" w:cs="David"/>
          <w:sz w:val="24"/>
          <w:szCs w:val="24"/>
          <w:rtl/>
        </w:rPr>
        <w:lastRenderedPageBreak/>
        <w:t>תעשה זאת מוקדם מדי הנאשם יעגן אותה ושהדבר הוא לטובת הקטינות. אך בסופו של יום, לאחר הגירושין והסדרת הרכוש, דווקא בשלב שבו לא היה לה אינטרס כלכלי לעשות כן, נקטה בצעד הקשה של פניה למשטרה וחשיפת הבנות לחקירת משטרה לא פשוטה, לבדיקות גופניות פולשניות ולעדות בבית המשפט.</w:t>
      </w:r>
    </w:p>
    <w:p w:rsidR="00304938" w:rsidRDefault="00304938" w:rsidP="00304938">
      <w:pPr>
        <w:pStyle w:val="ae"/>
        <w:shd w:val="clear" w:color="auto" w:fill="FFFFFF"/>
        <w:spacing w:after="0" w:line="360" w:lineRule="atLeast"/>
        <w:ind w:left="84" w:firstLine="636"/>
        <w:jc w:val="both"/>
        <w:rPr>
          <w:rFonts w:ascii="David" w:hAnsi="David" w:cs="David"/>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t>חרף יכולותיה הגבוהות, האם העידה על עצמה כי יש בה מאפיינים של "בת יענה". נפשה לא נותנת לה מנוח על כך שלא פירשה מוקדם יותר רמזים וסימנים לכך שהאידיליה ביחסים עם הנאשם אינה תואמת את המציאות. האם גם פיתחה תלות בנאשם, והוא ניצל תלות זו ונקט כלפיה דרכי מרמה ומניפולציות אין ספור, בכל תחומי החיים המשותפים.</w:t>
      </w:r>
    </w:p>
    <w:p w:rsidR="00304938" w:rsidRDefault="00304938" w:rsidP="00304938">
      <w:pPr>
        <w:pStyle w:val="ae"/>
        <w:shd w:val="clear" w:color="auto" w:fill="FFFFFF"/>
        <w:spacing w:after="0" w:line="360" w:lineRule="atLeast"/>
        <w:ind w:left="84"/>
        <w:jc w:val="both"/>
        <w:rPr>
          <w:rFonts w:ascii="David" w:hAnsi="David" w:cs="David"/>
          <w:sz w:val="24"/>
          <w:szCs w:val="24"/>
          <w:rtl/>
        </w:rPr>
      </w:pPr>
    </w:p>
    <w:p w:rsidR="00304938" w:rsidRDefault="00304938" w:rsidP="00304938">
      <w:pPr>
        <w:pStyle w:val="ae"/>
        <w:shd w:val="clear" w:color="auto" w:fill="FFFFFF"/>
        <w:spacing w:after="0" w:line="360" w:lineRule="atLeast"/>
        <w:ind w:left="84" w:firstLine="636"/>
        <w:jc w:val="both"/>
        <w:rPr>
          <w:rFonts w:ascii="David" w:hAnsi="David" w:cs="David"/>
          <w:sz w:val="24"/>
          <w:szCs w:val="24"/>
        </w:rPr>
      </w:pPr>
      <w:r>
        <w:rPr>
          <w:rFonts w:ascii="David" w:hAnsi="David" w:cs="David"/>
          <w:sz w:val="24"/>
          <w:szCs w:val="24"/>
          <w:rtl/>
        </w:rPr>
        <w:t>התרשמתי כי תיאורים לא מחמיאים אלה של האם את התנהגותה שלה – תואמים את המציאות. ניכר כי האם נפלה קורבן להתנהגות הנאשם, ולא להפך.</w:t>
      </w:r>
    </w:p>
    <w:p w:rsidR="00304938" w:rsidRDefault="00304938" w:rsidP="00304938">
      <w:pPr>
        <w:pStyle w:val="ae"/>
        <w:shd w:val="clear" w:color="auto" w:fill="FFFFFF"/>
        <w:spacing w:after="0" w:line="360" w:lineRule="atLeast"/>
        <w:ind w:left="84"/>
        <w:jc w:val="both"/>
        <w:rPr>
          <w:rFonts w:ascii="David" w:hAnsi="David" w:cs="David"/>
          <w:sz w:val="24"/>
          <w:szCs w:val="24"/>
          <w:rtl/>
        </w:rPr>
      </w:pPr>
      <w:r>
        <w:rPr>
          <w:rFonts w:ascii="David" w:hAnsi="David" w:cs="David"/>
          <w:sz w:val="24"/>
          <w:szCs w:val="24"/>
          <w:rtl/>
        </w:rPr>
        <w:t xml:space="preserve">  </w:t>
      </w: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t xml:space="preserve">אם המתלוננות העידה אודות ניצול כלכלי מתמשך מצד הנאשם, שגרם לה לעזוב את מקום עבודתה וכך לאבד את עצמאותה הכלכלית. לדבריה, הנאשם שלט בכל הרכוש המשותף ובכל אמצעי התשלום. </w:t>
      </w:r>
    </w:p>
    <w:p w:rsidR="00304938" w:rsidRDefault="00304938" w:rsidP="00304938">
      <w:pPr>
        <w:pStyle w:val="ae"/>
        <w:shd w:val="clear" w:color="auto" w:fill="FFFFFF"/>
        <w:spacing w:after="0" w:line="360" w:lineRule="atLeast"/>
        <w:ind w:left="84"/>
        <w:jc w:val="both"/>
        <w:rPr>
          <w:rFonts w:ascii="David" w:hAnsi="David" w:cs="David"/>
          <w:sz w:val="24"/>
          <w:szCs w:val="24"/>
        </w:rPr>
      </w:pPr>
    </w:p>
    <w:p w:rsidR="00304938" w:rsidRDefault="00304938" w:rsidP="00304938">
      <w:pPr>
        <w:pStyle w:val="ae"/>
        <w:shd w:val="clear" w:color="auto" w:fill="FFFFFF"/>
        <w:spacing w:after="0" w:line="360" w:lineRule="atLeast"/>
        <w:ind w:left="84" w:firstLine="636"/>
        <w:jc w:val="both"/>
        <w:rPr>
          <w:rFonts w:ascii="David" w:hAnsi="David" w:cs="David"/>
          <w:sz w:val="24"/>
          <w:szCs w:val="24"/>
        </w:rPr>
      </w:pPr>
      <w:r>
        <w:rPr>
          <w:rFonts w:ascii="David" w:hAnsi="David" w:cs="David"/>
          <w:sz w:val="24"/>
          <w:szCs w:val="24"/>
          <w:rtl/>
        </w:rPr>
        <w:t xml:space="preserve">הנאשם מצדו ניתח בעדותו לפרטי פרטים את מארג היחסים הכלכליים בינו לבין האם, הגיש בעניין זה שלל ראיות וניסה להראות כי אם המתלוננות בקשה להתעשר על גבו ואף סחטה ממנו כספים וזכויות להם אינה זכאית. </w:t>
      </w:r>
      <w:r>
        <w:rPr>
          <w:rFonts w:ascii="David" w:hAnsi="David" w:cs="David"/>
          <w:sz w:val="24"/>
          <w:szCs w:val="24"/>
          <w:rtl/>
        </w:rPr>
        <w:lastRenderedPageBreak/>
        <w:t>בהתאמה לכך, פרק נכבד בסיכומי הנאשם הוקדש לדמותה של האם, התנהלותה, ומערכת היחסים הזוגית ובעיקר הכלכלית בין הנאשם לבינה.</w:t>
      </w:r>
    </w:p>
    <w:p w:rsidR="00304938" w:rsidRDefault="00304938" w:rsidP="00304938">
      <w:pPr>
        <w:pStyle w:val="ae"/>
        <w:shd w:val="clear" w:color="auto" w:fill="FFFFFF"/>
        <w:spacing w:after="0" w:line="360" w:lineRule="atLeast"/>
        <w:ind w:left="84"/>
        <w:jc w:val="both"/>
        <w:rPr>
          <w:rFonts w:ascii="David" w:hAnsi="David" w:cs="David"/>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Pr>
      </w:pPr>
      <w:r>
        <w:rPr>
          <w:rFonts w:ascii="David" w:hAnsi="David" w:cs="David"/>
          <w:sz w:val="24"/>
          <w:szCs w:val="24"/>
          <w:rtl/>
        </w:rPr>
        <w:t xml:space="preserve">דומני שגם עניין זה תפס נפח גדול מדי בהתייחסויות הצדדים. </w:t>
      </w:r>
    </w:p>
    <w:p w:rsidR="00304938" w:rsidRDefault="00304938" w:rsidP="00304938">
      <w:pPr>
        <w:pStyle w:val="ae"/>
        <w:rPr>
          <w:rFonts w:ascii="David" w:hAnsi="David" w:cs="David"/>
          <w:sz w:val="24"/>
          <w:szCs w:val="24"/>
        </w:rPr>
      </w:pPr>
    </w:p>
    <w:p w:rsidR="00304938" w:rsidRDefault="00304938" w:rsidP="00304938">
      <w:pPr>
        <w:pStyle w:val="ae"/>
        <w:shd w:val="clear" w:color="auto" w:fill="FFFFFF"/>
        <w:spacing w:after="0" w:line="360" w:lineRule="atLeast"/>
        <w:ind w:left="84" w:firstLine="636"/>
        <w:jc w:val="both"/>
        <w:rPr>
          <w:rFonts w:ascii="David" w:hAnsi="David" w:cs="David"/>
          <w:sz w:val="24"/>
          <w:szCs w:val="24"/>
        </w:rPr>
      </w:pPr>
      <w:r>
        <w:rPr>
          <w:rFonts w:ascii="David" w:hAnsi="David" w:cs="David"/>
          <w:sz w:val="24"/>
          <w:szCs w:val="24"/>
          <w:rtl/>
        </w:rPr>
        <w:t xml:space="preserve">ברור כי לנאשם ולאם המתלוננות מערכת יחסים רכושית סבוכה ומורכבת, ולכל אחד מהם "בטן מלאה" על משנהו. אך ההליך בו עסקינן הוא הליך פלילי שייחס לנאשם ביצוע עבירות מין כלפי בנותיה של האם. משפטו הפלילי של הנאשם לא יכריע, ואינו יכול להכריע, בשאלת הזכויות המגיעות לאם או לנאשם לאחר שהתגרשו, ואף לא בשאלה האם כפתה האם על הנאשם במסגרת זו </w:t>
      </w:r>
      <w:r>
        <w:rPr>
          <w:rFonts w:ascii="David" w:hAnsi="David" w:cs="David"/>
          <w:sz w:val="24"/>
          <w:szCs w:val="24"/>
          <w:rtl/>
        </w:rPr>
        <w:lastRenderedPageBreak/>
        <w:t xml:space="preserve">להעביר לה כספים או נכסים להם אינה זכאית. </w:t>
      </w:r>
      <w:r>
        <w:rPr>
          <w:rFonts w:ascii="David" w:hAnsi="David" w:cs="David"/>
          <w:b/>
          <w:bCs/>
          <w:sz w:val="24"/>
          <w:szCs w:val="24"/>
          <w:rtl/>
        </w:rPr>
        <w:t>בהתחשב בכך שהאם למעשה אינה עדה מרכזית בשאלת ביצוע המעשים המיניים המיוחסים לנאשם, לא ראיתי צורך להיכנס לעומקה ולפרטיה של המחלוקת על הנראטיב הנכון שיש להקנות למערכת היחסים הרכושית בין הנאשם לבין האם</w:t>
      </w:r>
      <w:r>
        <w:rPr>
          <w:rFonts w:ascii="David" w:hAnsi="David" w:cs="David"/>
          <w:sz w:val="24"/>
          <w:szCs w:val="24"/>
          <w:rtl/>
        </w:rPr>
        <w:t>.</w:t>
      </w:r>
    </w:p>
    <w:p w:rsidR="00304938" w:rsidRDefault="00304938" w:rsidP="00304938">
      <w:pPr>
        <w:pStyle w:val="ae"/>
        <w:shd w:val="clear" w:color="auto" w:fill="FFFFFF"/>
        <w:spacing w:after="0" w:line="360" w:lineRule="atLeast"/>
        <w:ind w:left="84"/>
        <w:jc w:val="both"/>
        <w:rPr>
          <w:rFonts w:ascii="David" w:hAnsi="David" w:cs="David"/>
          <w:b/>
          <w:bCs/>
          <w:sz w:val="26"/>
          <w:szCs w:val="26"/>
          <w:u w:val="single"/>
          <w:rtl/>
        </w:rPr>
      </w:pP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Pr>
      </w:pPr>
      <w:r>
        <w:rPr>
          <w:rFonts w:ascii="David" w:hAnsi="David" w:cs="David"/>
          <w:sz w:val="24"/>
          <w:szCs w:val="24"/>
          <w:rtl/>
        </w:rPr>
        <w:t xml:space="preserve">לאחר שמיעת העדות לא נותר בלבי שום ספק בנוגע לאותנטיות דבריה של האם. </w:t>
      </w:r>
    </w:p>
    <w:p w:rsidR="00304938" w:rsidRDefault="00304938" w:rsidP="00304938">
      <w:pPr>
        <w:pStyle w:val="ae"/>
        <w:shd w:val="clear" w:color="auto" w:fill="FFFFFF"/>
        <w:spacing w:after="0" w:line="360" w:lineRule="atLeast"/>
        <w:ind w:left="84"/>
        <w:jc w:val="both"/>
        <w:rPr>
          <w:rFonts w:ascii="David" w:hAnsi="David" w:cs="David"/>
          <w:sz w:val="24"/>
          <w:szCs w:val="24"/>
          <w:rtl/>
        </w:rPr>
      </w:pPr>
    </w:p>
    <w:p w:rsidR="00304938" w:rsidRDefault="00304938" w:rsidP="00304938">
      <w:pPr>
        <w:pStyle w:val="ae"/>
        <w:shd w:val="clear" w:color="auto" w:fill="FFFFFF"/>
        <w:spacing w:after="0" w:line="360" w:lineRule="atLeast"/>
        <w:ind w:left="84" w:firstLine="636"/>
        <w:jc w:val="both"/>
        <w:rPr>
          <w:rFonts w:ascii="David" w:hAnsi="David" w:cs="David"/>
          <w:sz w:val="24"/>
          <w:szCs w:val="24"/>
        </w:rPr>
      </w:pPr>
      <w:r>
        <w:rPr>
          <w:rFonts w:ascii="David" w:hAnsi="David" w:cs="David"/>
          <w:sz w:val="24"/>
          <w:szCs w:val="24"/>
          <w:rtl/>
        </w:rPr>
        <w:t xml:space="preserve">האם לא יזמה ולא הוציאה אל הפועל עלילת שווא נגד הנאשם בשל בצע כסף או מכל סיבה אחרת. לאחר גילוי המעשים היא פעלה בתנאים שנתפסו על ידה ככאלה שלא הותירו לה ברירה ועיכבה את הגשת התלונות במשטרה, </w:t>
      </w:r>
      <w:r>
        <w:rPr>
          <w:rFonts w:ascii="David" w:hAnsi="David" w:cs="David"/>
          <w:sz w:val="24"/>
          <w:szCs w:val="24"/>
          <w:rtl/>
        </w:rPr>
        <w:lastRenderedPageBreak/>
        <w:t>אולם בסופו של יום עשתה כן, חרף הקושי, וכשלא היה לה כל אינטרס רכושי בדבר. ובהקשר אחרון זה יצוין כי האם העידה (עמ' 701) שמאז ועד היום גם לא הגישה תביעה אזרחית נגד הנאשם, ולא הוצגה לנו שום ראיה לסתור.</w:t>
      </w:r>
    </w:p>
    <w:p w:rsidR="00304938" w:rsidRDefault="00304938" w:rsidP="00304938">
      <w:pPr>
        <w:pStyle w:val="ae"/>
        <w:shd w:val="clear" w:color="auto" w:fill="FFFFFF"/>
        <w:spacing w:after="0" w:line="360" w:lineRule="atLeast"/>
        <w:ind w:left="84"/>
        <w:jc w:val="both"/>
        <w:rPr>
          <w:rFonts w:ascii="David" w:hAnsi="David" w:cs="David"/>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Pr>
      </w:pPr>
      <w:r>
        <w:rPr>
          <w:rFonts w:ascii="David" w:hAnsi="David" w:cs="David"/>
          <w:sz w:val="24"/>
          <w:szCs w:val="24"/>
          <w:rtl/>
        </w:rPr>
        <w:t xml:space="preserve">אני קובע אפוא כי עדות האם לפנינו הייתה עדות מהימנה, ואין יסוד לתיאוריית הקונספירציה, שלפיה האם עומדת במרכזה של עלילת דם נגד הנאשם. </w:t>
      </w:r>
    </w:p>
    <w:p w:rsidR="00304938" w:rsidRDefault="00304938" w:rsidP="00304938">
      <w:pPr>
        <w:pStyle w:val="ae"/>
        <w:shd w:val="clear" w:color="auto" w:fill="FFFFFF"/>
        <w:spacing w:after="0" w:line="360" w:lineRule="atLeast"/>
        <w:ind w:left="84"/>
        <w:jc w:val="both"/>
        <w:rPr>
          <w:rFonts w:ascii="David" w:hAnsi="David" w:cs="David"/>
          <w:b/>
          <w:bCs/>
          <w:sz w:val="26"/>
          <w:szCs w:val="26"/>
          <w:u w:val="single"/>
        </w:rPr>
      </w:pPr>
    </w:p>
    <w:p w:rsidR="00304938" w:rsidRDefault="00304938" w:rsidP="00304938">
      <w:pPr>
        <w:pStyle w:val="ae"/>
        <w:shd w:val="clear" w:color="auto" w:fill="FFFFFF"/>
        <w:spacing w:after="0" w:line="360" w:lineRule="atLeast"/>
        <w:ind w:left="84"/>
        <w:jc w:val="both"/>
        <w:rPr>
          <w:rFonts w:ascii="David" w:hAnsi="David" w:cs="David"/>
          <w:b/>
          <w:bCs/>
          <w:sz w:val="26"/>
          <w:szCs w:val="26"/>
          <w:u w:val="single"/>
        </w:rPr>
      </w:pPr>
    </w:p>
    <w:p w:rsidR="00304938" w:rsidRDefault="00304938" w:rsidP="00304938">
      <w:pPr>
        <w:pStyle w:val="ae"/>
        <w:shd w:val="clear" w:color="auto" w:fill="FFFFFF"/>
        <w:spacing w:after="0" w:line="360" w:lineRule="atLeast"/>
        <w:ind w:left="84"/>
        <w:jc w:val="both"/>
        <w:rPr>
          <w:rFonts w:ascii="David" w:eastAsia="Times New Roman" w:hAnsi="David" w:cs="David"/>
          <w:b/>
          <w:bCs/>
          <w:color w:val="000000"/>
          <w:sz w:val="24"/>
          <w:szCs w:val="24"/>
          <w:u w:val="single"/>
          <w:rtl/>
        </w:rPr>
      </w:pPr>
      <w:r>
        <w:rPr>
          <w:rFonts w:ascii="David" w:eastAsia="Times New Roman" w:hAnsi="David" w:cs="David"/>
          <w:b/>
          <w:bCs/>
          <w:color w:val="000000"/>
          <w:sz w:val="24"/>
          <w:szCs w:val="24"/>
          <w:u w:val="single"/>
          <w:rtl/>
        </w:rPr>
        <w:t>השיחות הטיפוליות שניהלו המתלוננות עם החבר</w:t>
      </w: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החבר של האם עוסק כיום בדגי נוי. הוא עובד מעת לעת כנהג מונית ומשמש גם מאמן אישי (</w:t>
      </w:r>
      <w:r>
        <w:rPr>
          <w:rFonts w:ascii="David" w:eastAsia="Times New Roman" w:hAnsi="David" w:cs="David"/>
          <w:color w:val="000000"/>
          <w:sz w:val="24"/>
          <w:szCs w:val="24"/>
        </w:rPr>
        <w:t>Coacher</w:t>
      </w:r>
      <w:r>
        <w:rPr>
          <w:rFonts w:ascii="David" w:eastAsia="Times New Roman" w:hAnsi="David" w:cs="David"/>
          <w:color w:val="000000"/>
          <w:sz w:val="24"/>
          <w:szCs w:val="24"/>
          <w:rtl/>
        </w:rPr>
        <w:t xml:space="preserve">). </w:t>
      </w:r>
      <w:r>
        <w:rPr>
          <w:rFonts w:ascii="David" w:eastAsia="Times New Roman" w:hAnsi="David" w:cs="David"/>
          <w:color w:val="000000"/>
          <w:sz w:val="24"/>
          <w:szCs w:val="24"/>
          <w:rtl/>
        </w:rPr>
        <w:lastRenderedPageBreak/>
        <w:t xml:space="preserve">החבר היה בזוגיות עם אם הקטינות לפני שהכירה את הנאשם, ולאחר חשיפת המעשים שב לחייה. הוא שמע לדבריו מהאם בחודש אוקטובר 2020 על שאירע לבנותיה ונענה לבקשתה לשבת עם הבנות לשוחח עמן, אף שאין לו הסמכה לטיפול, קל וחומר בנפגעות תקיפה מינית. </w:t>
      </w: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החבר ניהל מחבּרת אודות שיחותיו המעין טיפוליות עם הבנות (ת/5), וכיוון שלהשקפתו כדי לטפל בפוסט טראומה יש צורך להציפה, ביקש מהילדות לכתוב מכתבים לפוגע. ואמנם השתיים כתבו את המכתבים ת/2 (א.א) ו-ת/52 (ב.ב).</w:t>
      </w:r>
    </w:p>
    <w:p w:rsidR="00304938" w:rsidRDefault="00304938" w:rsidP="00304938">
      <w:pPr>
        <w:pStyle w:val="ae"/>
        <w:rPr>
          <w:rFonts w:ascii="David" w:eastAsia="Times New Roman" w:hAnsi="David" w:cs="David"/>
          <w:color w:val="000000"/>
          <w:sz w:val="24"/>
          <w:szCs w:val="24"/>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החבר אכן איננו מטפל מוסמך. רחוק מכך. אך הוא רשם את דברי המתלוננות בסמוך לאחר חשיפת </w:t>
      </w:r>
      <w:r>
        <w:rPr>
          <w:rFonts w:ascii="David" w:eastAsia="Times New Roman" w:hAnsi="David" w:cs="David"/>
          <w:color w:val="000000"/>
          <w:sz w:val="24"/>
          <w:szCs w:val="24"/>
          <w:rtl/>
        </w:rPr>
        <w:lastRenderedPageBreak/>
        <w:t xml:space="preserve">המעשים, ועל כן אותם חלקים מרשימות החבר ת/5, הכוללים התייחסויות רגשיות של המתלוננות בשלב החשיפה, קבילים להוכחת מצבן הנפשי, שכידוע עשוי אף לעלות כדי סיוע, מקום בו הדבר נדרש בהתאם להוראות הדין [ראו, מני רבים, ע"פ 4490/23 </w:t>
      </w:r>
      <w:r>
        <w:rPr>
          <w:rFonts w:ascii="David" w:eastAsia="Times New Roman" w:hAnsi="David" w:cs="David"/>
          <w:b/>
          <w:bCs/>
          <w:color w:val="000000"/>
          <w:sz w:val="24"/>
          <w:szCs w:val="24"/>
          <w:rtl/>
        </w:rPr>
        <w:t>פלוני נ' מדינת ישראל</w:t>
      </w:r>
      <w:r>
        <w:rPr>
          <w:rFonts w:ascii="David" w:eastAsia="Times New Roman" w:hAnsi="David" w:cs="David"/>
          <w:color w:val="000000"/>
          <w:sz w:val="24"/>
          <w:szCs w:val="24"/>
          <w:rtl/>
        </w:rPr>
        <w:t xml:space="preserve">, פסקה 35 (16.6.2024)]. </w:t>
      </w:r>
    </w:p>
    <w:p w:rsidR="00304938" w:rsidRDefault="00304938" w:rsidP="00304938">
      <w:pPr>
        <w:pStyle w:val="ae"/>
        <w:rPr>
          <w:rFonts w:ascii="David" w:eastAsia="Times New Roman" w:hAnsi="David" w:cs="David"/>
          <w:color w:val="000000"/>
          <w:sz w:val="24"/>
          <w:szCs w:val="24"/>
          <w:rtl/>
        </w:rPr>
      </w:pP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בצד זה, ספק רב בעיניי אם החלקים ברשימות ת/5 שמתארים את מעשי הנאשם, וכן הדברים שכתבו השתיים ב"מכתבים לפוגע" שמיענוּ לנאשם, הם ראיות קבילות, נוכח הכלל הפוסל עדות שמיעה, ובכל מקרה לא מצאתי שיש להם ערך ראייתי ממשי נוסף מעבר לעדויות הישירות שנשמעו לפנינו. לא ייקבע אפוא שום ממצא </w:t>
      </w:r>
      <w:r>
        <w:rPr>
          <w:rFonts w:ascii="David" w:eastAsia="Times New Roman" w:hAnsi="David" w:cs="David"/>
          <w:color w:val="000000"/>
          <w:sz w:val="24"/>
          <w:szCs w:val="24"/>
          <w:rtl/>
        </w:rPr>
        <w:lastRenderedPageBreak/>
        <w:t>בהתבסס על ראיות אלה, אף לא כראיות חיזוק לראיות אחרות.</w:t>
      </w: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לאחר ששמעתי את עדות החבר לא מצאתי לקבל את טענת ההגנה כי הלה עומד במרכזה של קנוניה להפללת הנאשם. כוונותיו של החבר היו טובות. הוא ביקש, בדרכו, לסייע לבנותיה של האם. על כן נפגש עמן, רשם בתמצית את הדברים שאמרו לו ואף הציע להן לכתוב מכתבים לפוגע. הא ותו לא.</w:t>
      </w:r>
    </w:p>
    <w:p w:rsidR="00304938" w:rsidRDefault="00304938" w:rsidP="00304938">
      <w:pPr>
        <w:pStyle w:val="ae"/>
        <w:shd w:val="clear" w:color="auto" w:fill="FFFFFF"/>
        <w:spacing w:after="0" w:line="360" w:lineRule="atLeast"/>
        <w:ind w:left="84"/>
        <w:jc w:val="both"/>
        <w:rPr>
          <w:rFonts w:ascii="David" w:hAnsi="David" w:cs="David"/>
          <w:b/>
          <w:bCs/>
          <w:sz w:val="26"/>
          <w:szCs w:val="26"/>
          <w:u w:val="single"/>
          <w:rtl/>
        </w:rPr>
      </w:pPr>
    </w:p>
    <w:p w:rsidR="00304938" w:rsidRDefault="00304938" w:rsidP="00304938">
      <w:pPr>
        <w:pStyle w:val="ae"/>
        <w:shd w:val="clear" w:color="auto" w:fill="FFFFFF"/>
        <w:spacing w:after="0" w:line="360" w:lineRule="atLeast"/>
        <w:ind w:left="84"/>
        <w:jc w:val="both"/>
        <w:rPr>
          <w:rFonts w:ascii="David" w:hAnsi="David" w:cs="David"/>
          <w:b/>
          <w:bCs/>
          <w:sz w:val="24"/>
          <w:szCs w:val="24"/>
          <w:u w:val="single"/>
          <w:rtl/>
        </w:rPr>
      </w:pPr>
      <w:r>
        <w:rPr>
          <w:rFonts w:ascii="David" w:hAnsi="David" w:cs="David"/>
          <w:b/>
          <w:bCs/>
          <w:sz w:val="24"/>
          <w:szCs w:val="24"/>
          <w:u w:val="single"/>
          <w:rtl/>
        </w:rPr>
        <w:t>סיכום – האישום הראשון</w:t>
      </w: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tl/>
        </w:rPr>
      </w:pPr>
      <w:r>
        <w:rPr>
          <w:rFonts w:ascii="David" w:hAnsi="David" w:cs="David"/>
          <w:b/>
          <w:bCs/>
          <w:sz w:val="24"/>
          <w:szCs w:val="24"/>
          <w:rtl/>
        </w:rPr>
        <w:t xml:space="preserve">על בסיס עדותה המהימנה של א.א, אשר חוזקה כאמור לעיל במספר ראיות חיצוניות מוצא אני לקבוע כי </w:t>
      </w:r>
      <w:r>
        <w:rPr>
          <w:rFonts w:ascii="David" w:hAnsi="David" w:cs="David"/>
          <w:b/>
          <w:bCs/>
          <w:sz w:val="24"/>
          <w:szCs w:val="24"/>
          <w:rtl/>
        </w:rPr>
        <w:lastRenderedPageBreak/>
        <w:t>הנאשם ביצע המיוחס לו בסעיפים 3, 4 5 ו-6 באישום הראשון</w:t>
      </w:r>
      <w:r>
        <w:rPr>
          <w:rFonts w:ascii="David" w:hAnsi="David" w:cs="David"/>
          <w:sz w:val="24"/>
          <w:szCs w:val="24"/>
          <w:rtl/>
        </w:rPr>
        <w:t xml:space="preserve">. </w:t>
      </w:r>
    </w:p>
    <w:p w:rsidR="00304938" w:rsidRDefault="00304938" w:rsidP="00304938">
      <w:pPr>
        <w:pStyle w:val="ae"/>
        <w:rPr>
          <w:rFonts w:ascii="David" w:hAnsi="David" w:cs="David"/>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Pr>
      </w:pPr>
      <w:r>
        <w:rPr>
          <w:rFonts w:ascii="David" w:hAnsi="David" w:cs="David"/>
          <w:sz w:val="24"/>
          <w:szCs w:val="24"/>
          <w:rtl/>
        </w:rPr>
        <w:t>הנאשם לא יורשע בביצוע עבירות מין בא.א במסגרת אירוע העיסוי, שלא נזכר בכתב האישום.</w:t>
      </w:r>
    </w:p>
    <w:p w:rsidR="00304938" w:rsidRDefault="00304938" w:rsidP="00304938">
      <w:pPr>
        <w:pStyle w:val="ae"/>
        <w:shd w:val="clear" w:color="auto" w:fill="FFFFFF"/>
        <w:spacing w:after="0" w:line="360" w:lineRule="atLeast"/>
        <w:ind w:left="84"/>
        <w:jc w:val="both"/>
        <w:rPr>
          <w:rFonts w:ascii="David" w:hAnsi="David" w:cs="David"/>
          <w:b/>
          <w:bCs/>
          <w:sz w:val="26"/>
          <w:szCs w:val="26"/>
          <w:u w:val="single"/>
          <w:rtl/>
        </w:rPr>
      </w:pPr>
    </w:p>
    <w:p w:rsidR="00304938" w:rsidRDefault="00304938" w:rsidP="00304938">
      <w:pPr>
        <w:pStyle w:val="ae"/>
        <w:shd w:val="clear" w:color="auto" w:fill="FFFFFF"/>
        <w:spacing w:after="0" w:line="360" w:lineRule="atLeast"/>
        <w:ind w:left="84"/>
        <w:jc w:val="both"/>
        <w:rPr>
          <w:rFonts w:ascii="David" w:hAnsi="David" w:cs="David"/>
          <w:b/>
          <w:bCs/>
          <w:sz w:val="26"/>
          <w:szCs w:val="26"/>
          <w:u w:val="single"/>
        </w:rPr>
      </w:pPr>
    </w:p>
    <w:p w:rsidR="00695F78" w:rsidRDefault="00695F78" w:rsidP="00304938">
      <w:pPr>
        <w:pStyle w:val="ae"/>
        <w:shd w:val="clear" w:color="auto" w:fill="FFFFFF"/>
        <w:spacing w:after="0" w:line="360" w:lineRule="atLeast"/>
        <w:ind w:left="84"/>
        <w:jc w:val="both"/>
        <w:rPr>
          <w:rFonts w:ascii="David" w:hAnsi="David" w:cs="David"/>
          <w:b/>
          <w:bCs/>
          <w:sz w:val="26"/>
          <w:szCs w:val="26"/>
          <w:u w:val="single"/>
          <w:rtl/>
        </w:rPr>
      </w:pPr>
    </w:p>
    <w:p w:rsidR="00695F78" w:rsidRDefault="00695F78" w:rsidP="00304938">
      <w:pPr>
        <w:pStyle w:val="ae"/>
        <w:shd w:val="clear" w:color="auto" w:fill="FFFFFF"/>
        <w:spacing w:after="0" w:line="360" w:lineRule="atLeast"/>
        <w:ind w:left="84"/>
        <w:jc w:val="both"/>
        <w:rPr>
          <w:rFonts w:ascii="David" w:hAnsi="David" w:cs="David"/>
          <w:b/>
          <w:bCs/>
          <w:sz w:val="26"/>
          <w:szCs w:val="26"/>
          <w:u w:val="single"/>
          <w:rtl/>
        </w:rPr>
      </w:pPr>
    </w:p>
    <w:p w:rsidR="00304938" w:rsidRDefault="00304938" w:rsidP="00304938">
      <w:pPr>
        <w:pStyle w:val="ae"/>
        <w:shd w:val="clear" w:color="auto" w:fill="FFFFFF"/>
        <w:spacing w:after="0" w:line="360" w:lineRule="atLeast"/>
        <w:ind w:left="84"/>
        <w:jc w:val="both"/>
        <w:rPr>
          <w:rFonts w:ascii="David" w:hAnsi="David" w:cs="David"/>
          <w:b/>
          <w:bCs/>
          <w:sz w:val="26"/>
          <w:szCs w:val="26"/>
          <w:u w:val="single"/>
          <w:rtl/>
        </w:rPr>
      </w:pPr>
      <w:r>
        <w:rPr>
          <w:rFonts w:ascii="David" w:hAnsi="David" w:cs="David"/>
          <w:b/>
          <w:bCs/>
          <w:sz w:val="26"/>
          <w:szCs w:val="26"/>
          <w:u w:val="single"/>
          <w:rtl/>
        </w:rPr>
        <w:t>סוף דבר</w:t>
      </w: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t xml:space="preserve">אם דעתי תישמע הנאשם </w:t>
      </w:r>
      <w:r>
        <w:rPr>
          <w:rFonts w:ascii="David" w:hAnsi="David" w:cs="David"/>
          <w:b/>
          <w:bCs/>
          <w:sz w:val="24"/>
          <w:szCs w:val="24"/>
          <w:rtl/>
        </w:rPr>
        <w:t>יורשע</w:t>
      </w:r>
      <w:r>
        <w:rPr>
          <w:rFonts w:ascii="David" w:hAnsi="David" w:cs="David"/>
          <w:sz w:val="24"/>
          <w:szCs w:val="24"/>
          <w:rtl/>
        </w:rPr>
        <w:t xml:space="preserve"> בביצוע המיוחס לו בסעיפים 3, 4, 5 ו-6 לאישום הראשון, וכפועל יוצא בעבירות הבאות: </w:t>
      </w:r>
      <w:r>
        <w:rPr>
          <w:rFonts w:ascii="David" w:hAnsi="David" w:cs="David"/>
          <w:b/>
          <w:bCs/>
          <w:sz w:val="24"/>
          <w:szCs w:val="24"/>
          <w:rtl/>
        </w:rPr>
        <w:t>2 עבירות של</w:t>
      </w:r>
      <w:r>
        <w:rPr>
          <w:rFonts w:ascii="David" w:hAnsi="David" w:cs="David"/>
          <w:sz w:val="24"/>
          <w:szCs w:val="24"/>
          <w:rtl/>
        </w:rPr>
        <w:t xml:space="preserve"> </w:t>
      </w:r>
      <w:r>
        <w:rPr>
          <w:rFonts w:ascii="David" w:hAnsi="David" w:cs="David"/>
          <w:b/>
          <w:bCs/>
          <w:sz w:val="24"/>
          <w:szCs w:val="24"/>
          <w:rtl/>
        </w:rPr>
        <w:t>אינוס בן משפחה</w:t>
      </w:r>
      <w:r>
        <w:rPr>
          <w:rFonts w:ascii="David" w:hAnsi="David" w:cs="David"/>
          <w:sz w:val="24"/>
          <w:szCs w:val="24"/>
          <w:rtl/>
        </w:rPr>
        <w:t xml:space="preserve">, לפי סעיף 351(א) בנסיבות בסעיף 345(א)(1) ו-345(א)(3) </w:t>
      </w:r>
      <w:r>
        <w:rPr>
          <w:rFonts w:ascii="David" w:hAnsi="David" w:cs="David"/>
          <w:sz w:val="24"/>
          <w:szCs w:val="24"/>
          <w:rtl/>
        </w:rPr>
        <w:lastRenderedPageBreak/>
        <w:t xml:space="preserve">לחוק; </w:t>
      </w:r>
      <w:r>
        <w:rPr>
          <w:rFonts w:ascii="David" w:hAnsi="David" w:cs="David"/>
          <w:b/>
          <w:bCs/>
          <w:sz w:val="24"/>
          <w:szCs w:val="24"/>
          <w:rtl/>
        </w:rPr>
        <w:t>עבירה אחת של ניסיון אינוס בן משפחה</w:t>
      </w:r>
      <w:r>
        <w:rPr>
          <w:rFonts w:ascii="David" w:hAnsi="David" w:cs="David"/>
          <w:sz w:val="24"/>
          <w:szCs w:val="24"/>
          <w:rtl/>
        </w:rPr>
        <w:t xml:space="preserve">, לפי סעיף 351(א) בנסיבות בסעיף 345(א)(1) ו-345(א)(3) לחוק וסעיף 25 לחוק (בגין הפגיעה בחדר האמבטיה בבית הסבתא); </w:t>
      </w:r>
      <w:r>
        <w:rPr>
          <w:rFonts w:ascii="David" w:hAnsi="David" w:cs="David"/>
          <w:b/>
          <w:bCs/>
          <w:sz w:val="24"/>
          <w:szCs w:val="24"/>
          <w:rtl/>
        </w:rPr>
        <w:t>4 עבירות של</w:t>
      </w:r>
      <w:r>
        <w:rPr>
          <w:rFonts w:ascii="David" w:hAnsi="David" w:cs="David"/>
          <w:sz w:val="24"/>
          <w:szCs w:val="24"/>
          <w:rtl/>
        </w:rPr>
        <w:t xml:space="preserve"> </w:t>
      </w:r>
      <w:r>
        <w:rPr>
          <w:rFonts w:ascii="David" w:hAnsi="David" w:cs="David"/>
          <w:b/>
          <w:bCs/>
          <w:sz w:val="24"/>
          <w:szCs w:val="24"/>
          <w:rtl/>
        </w:rPr>
        <w:t>מעשים מגונים במשפחה</w:t>
      </w:r>
      <w:r>
        <w:rPr>
          <w:rFonts w:ascii="David" w:hAnsi="David" w:cs="David"/>
          <w:sz w:val="24"/>
          <w:szCs w:val="24"/>
          <w:rtl/>
        </w:rPr>
        <w:t>, לפי סעיף 351(ג)(2) בנסיבות סעיף 348(ב), סעיף 354(ב)(1) וסעיף 345(א)(1) לחוק.</w:t>
      </w:r>
    </w:p>
    <w:p w:rsidR="00304938" w:rsidRDefault="00304938" w:rsidP="00304938">
      <w:pPr>
        <w:shd w:val="clear" w:color="auto" w:fill="FFFFFF"/>
        <w:spacing w:line="360" w:lineRule="atLeast"/>
        <w:ind w:firstLine="720"/>
        <w:jc w:val="both"/>
        <w:rPr>
          <w:rFonts w:ascii="David" w:hAnsi="David"/>
          <w:rtl/>
        </w:rPr>
      </w:pPr>
    </w:p>
    <w:p w:rsidR="00304938" w:rsidRDefault="00304938" w:rsidP="00304938">
      <w:pPr>
        <w:pStyle w:val="ae"/>
        <w:shd w:val="clear" w:color="auto" w:fill="FFFFFF"/>
        <w:spacing w:after="0" w:line="360" w:lineRule="atLeast"/>
        <w:ind w:left="84" w:firstLine="636"/>
        <w:jc w:val="both"/>
        <w:rPr>
          <w:rFonts w:ascii="David" w:hAnsi="David" w:cs="David"/>
          <w:sz w:val="24"/>
          <w:szCs w:val="24"/>
        </w:rPr>
      </w:pPr>
      <w:r>
        <w:rPr>
          <w:rFonts w:ascii="David" w:hAnsi="David" w:cs="David"/>
          <w:sz w:val="24"/>
          <w:szCs w:val="24"/>
          <w:rtl/>
        </w:rPr>
        <w:t xml:space="preserve">הנאשם </w:t>
      </w:r>
      <w:r>
        <w:rPr>
          <w:rFonts w:ascii="David" w:hAnsi="David" w:cs="David"/>
          <w:b/>
          <w:bCs/>
          <w:sz w:val="24"/>
          <w:szCs w:val="24"/>
          <w:rtl/>
        </w:rPr>
        <w:t>יזוכה</w:t>
      </w:r>
      <w:r>
        <w:rPr>
          <w:rFonts w:ascii="David" w:hAnsi="David" w:cs="David"/>
          <w:sz w:val="24"/>
          <w:szCs w:val="24"/>
          <w:rtl/>
        </w:rPr>
        <w:t>, מביצוע המיוחס לו בסעיפים 1, 2 ו-7 לאישום הראשון.</w:t>
      </w:r>
    </w:p>
    <w:p w:rsidR="00304938" w:rsidRDefault="00304938" w:rsidP="00304938">
      <w:pPr>
        <w:pStyle w:val="ae"/>
        <w:rPr>
          <w:rFonts w:ascii="David" w:hAnsi="David" w:cs="David"/>
          <w:sz w:val="24"/>
          <w:szCs w:val="24"/>
          <w:rtl/>
        </w:rPr>
      </w:pPr>
    </w:p>
    <w:p w:rsidR="00304938" w:rsidRDefault="00304938" w:rsidP="00304938">
      <w:pPr>
        <w:pStyle w:val="ae"/>
        <w:numPr>
          <w:ilvl w:val="0"/>
          <w:numId w:val="1"/>
        </w:numPr>
        <w:shd w:val="clear" w:color="auto" w:fill="FFFFFF"/>
        <w:spacing w:after="0" w:line="360" w:lineRule="atLeast"/>
        <w:ind w:left="84" w:firstLine="0"/>
        <w:jc w:val="both"/>
        <w:rPr>
          <w:rFonts w:ascii="David" w:hAnsi="David" w:cs="David"/>
          <w:sz w:val="24"/>
          <w:szCs w:val="24"/>
        </w:rPr>
      </w:pPr>
      <w:r>
        <w:rPr>
          <w:rFonts w:ascii="David" w:hAnsi="David" w:cs="David"/>
          <w:sz w:val="24"/>
          <w:szCs w:val="24"/>
          <w:rtl/>
        </w:rPr>
        <w:t xml:space="preserve">הנאשם </w:t>
      </w:r>
      <w:r>
        <w:rPr>
          <w:rFonts w:ascii="David" w:hAnsi="David" w:cs="David"/>
          <w:b/>
          <w:bCs/>
          <w:sz w:val="24"/>
          <w:szCs w:val="24"/>
          <w:rtl/>
        </w:rPr>
        <w:t>יורשע</w:t>
      </w:r>
      <w:r>
        <w:rPr>
          <w:rFonts w:ascii="David" w:hAnsi="David" w:cs="David"/>
          <w:sz w:val="24"/>
          <w:szCs w:val="24"/>
          <w:rtl/>
        </w:rPr>
        <w:t xml:space="preserve"> בביצוע כל העבירות שיוחסו לו באישום השני (בעניינה של ב.ב): </w:t>
      </w:r>
      <w:r>
        <w:rPr>
          <w:rFonts w:ascii="David" w:hAnsi="David" w:cs="David"/>
          <w:b/>
          <w:bCs/>
          <w:sz w:val="24"/>
          <w:szCs w:val="24"/>
          <w:rtl/>
        </w:rPr>
        <w:t>ריבוי עבירות של אינוס בן משפחה</w:t>
      </w:r>
      <w:r>
        <w:rPr>
          <w:rFonts w:ascii="David" w:hAnsi="David" w:cs="David"/>
          <w:sz w:val="24"/>
          <w:szCs w:val="24"/>
          <w:rtl/>
        </w:rPr>
        <w:t>, לפי סעיף 351(א) בנסיבות סעיף 345(א)(1)</w:t>
      </w:r>
      <w:r>
        <w:rPr>
          <w:rFonts w:ascii="David" w:hAnsi="David" w:cs="David"/>
          <w:sz w:val="24"/>
          <w:szCs w:val="24"/>
        </w:rPr>
        <w:t xml:space="preserve"> </w:t>
      </w:r>
      <w:r>
        <w:rPr>
          <w:rFonts w:ascii="David" w:hAnsi="David" w:cs="David"/>
          <w:sz w:val="24"/>
          <w:szCs w:val="24"/>
          <w:rtl/>
        </w:rPr>
        <w:t xml:space="preserve">לחוק או סעיף 345(א)(5) לחוק (ניצול לקותה השכלית); </w:t>
      </w:r>
      <w:r>
        <w:rPr>
          <w:rFonts w:ascii="David" w:hAnsi="David" w:cs="David"/>
          <w:b/>
          <w:bCs/>
          <w:sz w:val="24"/>
          <w:szCs w:val="24"/>
          <w:rtl/>
        </w:rPr>
        <w:lastRenderedPageBreak/>
        <w:t>ריבוי עבירות של מעשה סדום בבן משפחה</w:t>
      </w:r>
      <w:r>
        <w:rPr>
          <w:rFonts w:ascii="David" w:hAnsi="David" w:cs="David"/>
          <w:sz w:val="24"/>
          <w:szCs w:val="24"/>
          <w:rtl/>
        </w:rPr>
        <w:t xml:space="preserve">, לפי סעיף 351(א) בנסיבות סעיף 347(ב) וסעיף 345(א)(1) או סעיף 345(א)(5) לחוק; </w:t>
      </w:r>
      <w:r>
        <w:rPr>
          <w:rFonts w:ascii="David" w:hAnsi="David" w:cs="David"/>
          <w:b/>
          <w:bCs/>
          <w:sz w:val="24"/>
          <w:szCs w:val="24"/>
          <w:rtl/>
        </w:rPr>
        <w:t>ריבוי עבירות של מעשים מגונים במשפחה</w:t>
      </w:r>
      <w:r>
        <w:rPr>
          <w:rFonts w:ascii="David" w:hAnsi="David" w:cs="David"/>
          <w:sz w:val="24"/>
          <w:szCs w:val="24"/>
          <w:rtl/>
        </w:rPr>
        <w:t>, לפי סעיף 351(ג)(1) בנסיבות סעיף 348(א) וסעיף 345(א)(5) לחוק; ו</w:t>
      </w:r>
      <w:r>
        <w:rPr>
          <w:rFonts w:ascii="David" w:hAnsi="David" w:cs="David"/>
          <w:b/>
          <w:bCs/>
          <w:sz w:val="24"/>
          <w:szCs w:val="24"/>
          <w:rtl/>
        </w:rPr>
        <w:t>איומים</w:t>
      </w:r>
      <w:r>
        <w:rPr>
          <w:rFonts w:ascii="David" w:hAnsi="David" w:cs="David"/>
          <w:sz w:val="24"/>
          <w:szCs w:val="24"/>
          <w:rtl/>
        </w:rPr>
        <w:t>, לפי סעיף 192 לחוק.</w:t>
      </w:r>
    </w:p>
    <w:p w:rsidR="00304938" w:rsidRDefault="00304938" w:rsidP="00304938">
      <w:pPr>
        <w:pStyle w:val="ae"/>
        <w:shd w:val="clear" w:color="auto" w:fill="FFFFFF"/>
        <w:spacing w:after="0" w:line="360" w:lineRule="atLeast"/>
        <w:ind w:left="84"/>
        <w:jc w:val="both"/>
        <w:rPr>
          <w:rFonts w:ascii="David" w:hAnsi="David" w:cs="David"/>
          <w:sz w:val="24"/>
          <w:szCs w:val="24"/>
          <w:rtl/>
        </w:rPr>
      </w:pPr>
    </w:p>
    <w:p w:rsidR="00304938" w:rsidRDefault="00304938" w:rsidP="00304938">
      <w:pPr>
        <w:pStyle w:val="ae"/>
        <w:shd w:val="clear" w:color="auto" w:fill="FFFFFF"/>
        <w:spacing w:after="0" w:line="360" w:lineRule="atLeast"/>
        <w:ind w:left="84" w:firstLine="636"/>
        <w:jc w:val="both"/>
        <w:rPr>
          <w:rFonts w:ascii="David" w:hAnsi="David" w:cs="David"/>
          <w:sz w:val="24"/>
          <w:szCs w:val="24"/>
        </w:rPr>
      </w:pPr>
      <w:r>
        <w:rPr>
          <w:rFonts w:ascii="David" w:hAnsi="David" w:cs="David"/>
          <w:sz w:val="24"/>
          <w:szCs w:val="24"/>
          <w:rtl/>
        </w:rPr>
        <w:t xml:space="preserve">הנאשם </w:t>
      </w:r>
      <w:r>
        <w:rPr>
          <w:rFonts w:ascii="David" w:hAnsi="David" w:cs="David"/>
          <w:b/>
          <w:bCs/>
          <w:sz w:val="24"/>
          <w:szCs w:val="24"/>
          <w:rtl/>
        </w:rPr>
        <w:t>יזוכה</w:t>
      </w:r>
      <w:r>
        <w:rPr>
          <w:rFonts w:ascii="David" w:hAnsi="David" w:cs="David"/>
          <w:sz w:val="24"/>
          <w:szCs w:val="24"/>
          <w:rtl/>
        </w:rPr>
        <w:t xml:space="preserve"> מהמעשה המיוחס לו בסעיף 10 לאישום השני.</w:t>
      </w:r>
    </w:p>
    <w:p w:rsidR="00304938" w:rsidRDefault="00304938" w:rsidP="00304938">
      <w:pPr>
        <w:pStyle w:val="ae"/>
        <w:rPr>
          <w:rFonts w:ascii="David" w:hAnsi="David" w:cs="David"/>
          <w:sz w:val="24"/>
          <w:szCs w:val="24"/>
        </w:rPr>
      </w:pPr>
    </w:p>
    <w:p w:rsidR="00304938" w:rsidRDefault="00304938" w:rsidP="00304938">
      <w:pPr>
        <w:pStyle w:val="ae"/>
        <w:shd w:val="clear" w:color="auto" w:fill="FFFFFF"/>
        <w:spacing w:after="0" w:line="360" w:lineRule="atLeast"/>
        <w:ind w:left="84"/>
        <w:jc w:val="both"/>
        <w:rPr>
          <w:rFonts w:ascii="David" w:eastAsia="Times New Roman" w:hAnsi="David" w:cs="David"/>
          <w:b/>
          <w:bCs/>
          <w:color w:val="000000"/>
          <w:sz w:val="24"/>
          <w:szCs w:val="24"/>
          <w:u w:val="single"/>
        </w:rPr>
      </w:pPr>
    </w:p>
    <w:p w:rsidR="00304938" w:rsidRDefault="00304938" w:rsidP="00304938">
      <w:pPr>
        <w:shd w:val="clear" w:color="auto" w:fill="FFFFFF"/>
        <w:spacing w:line="360" w:lineRule="atLeast"/>
        <w:ind w:firstLine="84"/>
        <w:jc w:val="both"/>
        <w:rPr>
          <w:rFonts w:ascii="Narkisim" w:hAnsi="Narkisim" w:cs="Narkisim"/>
          <w:b/>
          <w:bCs/>
          <w:color w:val="000000"/>
          <w:sz w:val="28"/>
          <w:szCs w:val="28"/>
          <w:u w:val="single"/>
          <w:rtl/>
        </w:rPr>
      </w:pPr>
      <w:r>
        <w:rPr>
          <w:rFonts w:ascii="Narkisim" w:hAnsi="Narkisim" w:cs="Narkisim"/>
          <w:b/>
          <w:bCs/>
          <w:color w:val="000000"/>
          <w:sz w:val="28"/>
          <w:szCs w:val="28"/>
          <w:u w:val="single"/>
          <w:rtl/>
        </w:rPr>
        <w:t>סגן הנשיאה עמי קובו</w:t>
      </w:r>
    </w:p>
    <w:p w:rsidR="00304938" w:rsidRDefault="00304938" w:rsidP="00304938">
      <w:pPr>
        <w:pStyle w:val="ae"/>
        <w:shd w:val="clear" w:color="auto" w:fill="FFFFFF"/>
        <w:spacing w:after="0" w:line="360" w:lineRule="atLeast"/>
        <w:ind w:left="84"/>
        <w:jc w:val="both"/>
        <w:rPr>
          <w:rFonts w:ascii="David" w:hAnsi="David" w:cs="David"/>
          <w:sz w:val="24"/>
          <w:szCs w:val="24"/>
          <w:rtl/>
        </w:rPr>
      </w:pPr>
      <w:r>
        <w:rPr>
          <w:rFonts w:ascii="David" w:hAnsi="David" w:cs="David"/>
          <w:sz w:val="24"/>
          <w:szCs w:val="24"/>
          <w:rtl/>
        </w:rPr>
        <w:t xml:space="preserve"> אני מסכים. </w:t>
      </w:r>
    </w:p>
    <w:p w:rsidR="00304938" w:rsidRDefault="00304938" w:rsidP="00304938">
      <w:pPr>
        <w:pStyle w:val="ae"/>
        <w:shd w:val="clear" w:color="auto" w:fill="FFFFFF"/>
        <w:spacing w:after="0" w:line="360" w:lineRule="atLeast"/>
        <w:ind w:left="84"/>
        <w:jc w:val="both"/>
        <w:rPr>
          <w:rFonts w:ascii="David" w:hAnsi="David" w:cs="David"/>
          <w:sz w:val="24"/>
          <w:szCs w:val="24"/>
          <w:rtl/>
        </w:rPr>
      </w:pPr>
    </w:p>
    <w:p w:rsidR="00304938" w:rsidRDefault="00304938" w:rsidP="00304938">
      <w:pPr>
        <w:pStyle w:val="ae"/>
        <w:shd w:val="clear" w:color="auto" w:fill="FFFFFF"/>
        <w:spacing w:after="0" w:line="360" w:lineRule="atLeast"/>
        <w:ind w:left="84"/>
        <w:jc w:val="both"/>
        <w:rPr>
          <w:rFonts w:ascii="Narkisim" w:eastAsia="Times New Roman" w:hAnsi="Narkisim" w:cs="Narkisim"/>
          <w:b/>
          <w:bCs/>
          <w:color w:val="000000"/>
          <w:sz w:val="28"/>
          <w:szCs w:val="28"/>
          <w:u w:val="single"/>
          <w:rtl/>
        </w:rPr>
      </w:pPr>
    </w:p>
    <w:p w:rsidR="00304938" w:rsidRDefault="00304938" w:rsidP="00304938">
      <w:pPr>
        <w:shd w:val="clear" w:color="auto" w:fill="FFFFFF"/>
        <w:spacing w:line="360" w:lineRule="atLeast"/>
        <w:ind w:firstLine="84"/>
        <w:jc w:val="both"/>
        <w:rPr>
          <w:rFonts w:ascii="Narkisim" w:hAnsi="Narkisim" w:cs="Narkisim"/>
          <w:b/>
          <w:bCs/>
          <w:color w:val="000000"/>
          <w:sz w:val="28"/>
          <w:szCs w:val="28"/>
          <w:u w:val="single"/>
          <w:rtl/>
        </w:rPr>
      </w:pPr>
      <w:r>
        <w:rPr>
          <w:rFonts w:ascii="Narkisim" w:hAnsi="Narkisim" w:cs="Narkisim"/>
          <w:b/>
          <w:bCs/>
          <w:color w:val="000000"/>
          <w:sz w:val="28"/>
          <w:szCs w:val="28"/>
          <w:u w:val="single"/>
          <w:rtl/>
        </w:rPr>
        <w:lastRenderedPageBreak/>
        <w:t>השופטת מרב גרינברג</w:t>
      </w:r>
    </w:p>
    <w:p w:rsidR="00304938" w:rsidRDefault="00304938" w:rsidP="00304938">
      <w:pPr>
        <w:pStyle w:val="ae"/>
        <w:shd w:val="clear" w:color="auto" w:fill="FFFFFF"/>
        <w:spacing w:after="0" w:line="360" w:lineRule="atLeast"/>
        <w:ind w:left="84"/>
        <w:jc w:val="both"/>
        <w:rPr>
          <w:rFonts w:ascii="Narkisim" w:eastAsia="Times New Roman" w:hAnsi="Narkisim" w:cs="Narkisim"/>
          <w:b/>
          <w:bCs/>
          <w:color w:val="000000"/>
          <w:sz w:val="28"/>
          <w:szCs w:val="28"/>
          <w:u w:val="single"/>
          <w:rtl/>
        </w:rPr>
      </w:pPr>
    </w:p>
    <w:p w:rsidR="00304938" w:rsidRDefault="00304938" w:rsidP="00304938">
      <w:pPr>
        <w:pStyle w:val="ae"/>
        <w:shd w:val="clear" w:color="auto" w:fill="FFFFFF"/>
        <w:spacing w:after="0" w:line="360" w:lineRule="atLeast"/>
        <w:ind w:left="84"/>
        <w:jc w:val="both"/>
        <w:rPr>
          <w:rFonts w:ascii="David" w:eastAsia="Times New Roman" w:hAnsi="David" w:cs="David"/>
          <w:color w:val="000000"/>
          <w:sz w:val="24"/>
          <w:szCs w:val="24"/>
          <w:rtl/>
        </w:rPr>
      </w:pPr>
      <w:r>
        <w:rPr>
          <w:rFonts w:ascii="David" w:eastAsia="Times New Roman" w:hAnsi="David" w:cs="David"/>
          <w:color w:val="000000"/>
          <w:sz w:val="24"/>
          <w:szCs w:val="24"/>
          <w:rtl/>
        </w:rPr>
        <w:t>אני מסכימה.</w:t>
      </w:r>
    </w:p>
    <w:p w:rsidR="00304938" w:rsidRDefault="00304938" w:rsidP="00304938">
      <w:pPr>
        <w:pStyle w:val="ae"/>
        <w:shd w:val="clear" w:color="auto" w:fill="FFFFFF"/>
        <w:spacing w:after="0" w:line="360" w:lineRule="atLeast"/>
        <w:ind w:left="84"/>
        <w:jc w:val="both"/>
        <w:rPr>
          <w:rFonts w:ascii="Narkisim" w:eastAsia="Times New Roman" w:hAnsi="Narkisim" w:cs="Narkisim"/>
          <w:b/>
          <w:bCs/>
          <w:color w:val="000000"/>
          <w:sz w:val="28"/>
          <w:szCs w:val="28"/>
          <w:u w:val="single"/>
          <w:rtl/>
        </w:rPr>
      </w:pPr>
    </w:p>
    <w:p w:rsidR="00304938" w:rsidRDefault="00304938" w:rsidP="00304938">
      <w:pPr>
        <w:shd w:val="clear" w:color="auto" w:fill="FFFFFF"/>
        <w:spacing w:line="360" w:lineRule="atLeast"/>
        <w:jc w:val="both"/>
        <w:rPr>
          <w:rFonts w:ascii="David" w:hAnsi="David"/>
          <w:b/>
          <w:bCs/>
          <w:color w:val="000000"/>
          <w:rtl/>
        </w:rPr>
      </w:pPr>
      <w:r>
        <w:rPr>
          <w:rFonts w:ascii="David" w:hAnsi="David"/>
          <w:b/>
          <w:bCs/>
          <w:color w:val="000000"/>
          <w:rtl/>
        </w:rPr>
        <w:t>הוחלט כאמור בחוות דעתו של השופט מיכאל קרשן.</w:t>
      </w:r>
    </w:p>
    <w:p w:rsidR="00304938" w:rsidRDefault="00304938" w:rsidP="00304938">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304938" w:rsidRDefault="00304938" w:rsidP="00304938">
      <w:pPr>
        <w:pStyle w:val="ae"/>
        <w:rPr>
          <w:rFonts w:ascii="David" w:eastAsia="Times New Roman" w:hAnsi="David" w:cs="David"/>
          <w:color w:val="000000"/>
          <w:sz w:val="24"/>
          <w:szCs w:val="24"/>
          <w:rtl/>
        </w:rPr>
      </w:pPr>
    </w:p>
    <w:p w:rsidR="00304938" w:rsidRDefault="00304938" w:rsidP="00304938">
      <w:pPr>
        <w:pStyle w:val="ae"/>
        <w:rPr>
          <w:rFonts w:ascii="David" w:eastAsia="Times New Roman" w:hAnsi="David" w:cs="David"/>
          <w:color w:val="000000"/>
          <w:sz w:val="24"/>
          <w:szCs w:val="24"/>
        </w:rPr>
      </w:pPr>
    </w:p>
    <w:p w:rsidR="00304938" w:rsidRDefault="00304938" w:rsidP="00304938">
      <w:pPr>
        <w:rPr>
          <w:rFonts w:ascii="Arial" w:hAnsi="Arial"/>
          <w:rtl/>
        </w:rPr>
      </w:pPr>
      <w:r>
        <w:rPr>
          <w:rFonts w:ascii="Arial" w:hAnsi="Arial"/>
          <w:rtl/>
        </w:rPr>
        <w:t xml:space="preserve">ניתנה היום, </w:t>
      </w:r>
      <w:sdt>
        <w:sdtPr>
          <w:rPr>
            <w:rtl/>
          </w:rPr>
          <w:alias w:val="1455"/>
          <w:tag w:val="1455"/>
          <w:id w:val="-1984149291"/>
          <w:text w:multiLine="1"/>
        </w:sdtPr>
        <w:sdtEndPr/>
        <w:sdtContent>
          <w:r>
            <w:rPr>
              <w:rFonts w:ascii="Arial" w:hAnsi="Arial"/>
              <w:rtl/>
            </w:rPr>
            <w:t>ד' תשרי תשפ"ה</w:t>
          </w:r>
        </w:sdtContent>
      </w:sdt>
      <w:r>
        <w:rPr>
          <w:rFonts w:ascii="Arial" w:hAnsi="Arial"/>
          <w:rtl/>
        </w:rPr>
        <w:t xml:space="preserve">, </w:t>
      </w:r>
      <w:sdt>
        <w:sdtPr>
          <w:rPr>
            <w:rtl/>
          </w:rPr>
          <w:alias w:val="1456"/>
          <w:tag w:val="1456"/>
          <w:id w:val="1681311558"/>
          <w:text w:multiLine="1"/>
        </w:sdtPr>
        <w:sdtEndPr/>
        <w:sdtContent>
          <w:r>
            <w:rPr>
              <w:rFonts w:ascii="Arial" w:hAnsi="Arial"/>
              <w:rtl/>
            </w:rPr>
            <w:t>06 אוקטובר 2024</w:t>
          </w:r>
        </w:sdtContent>
      </w:sdt>
      <w:r>
        <w:rPr>
          <w:rFonts w:ascii="Arial" w:hAnsi="Arial"/>
          <w:rtl/>
        </w:rPr>
        <w:t>, במעמד הצדדים</w:t>
      </w:r>
    </w:p>
    <w:p w:rsidR="00304938" w:rsidRDefault="00304938" w:rsidP="00304938">
      <w:pPr>
        <w:rPr>
          <w:rFonts w:ascii="Arial" w:hAnsi="Arial"/>
          <w:rtl/>
        </w:rPr>
      </w:pPr>
    </w:p>
    <w:p w:rsidR="00304938" w:rsidRDefault="00304938" w:rsidP="00304938">
      <w:pPr>
        <w:tabs>
          <w:tab w:val="left" w:pos="1625"/>
        </w:tabs>
        <w:jc w:val="center"/>
        <w:rPr>
          <w:rFonts w:ascii="Arial (W1)" w:hAnsi="Arial (W1)"/>
          <w:rtl/>
        </w:rPr>
      </w:pPr>
      <w:r>
        <w:rPr>
          <w:rtl/>
        </w:rPr>
        <w:t xml:space="preserve">                                </w:t>
      </w:r>
    </w:p>
    <w:p w:rsidR="00304938" w:rsidRDefault="00304938" w:rsidP="00304938">
      <w:pPr>
        <w:tabs>
          <w:tab w:val="left" w:pos="1625"/>
        </w:tabs>
        <w:jc w:val="center"/>
        <w:rPr>
          <w:rtl/>
        </w:rPr>
      </w:pPr>
    </w:p>
    <w:p w:rsidR="00304938" w:rsidRDefault="00304938" w:rsidP="00304938">
      <w:pPr>
        <w:rPr>
          <w:rFonts w:asciiTheme="minorHAnsi" w:hAnsiTheme="minorHAnsi" w:cstheme="minorBidi"/>
          <w:sz w:val="28"/>
          <w:szCs w:val="28"/>
          <w:rtl/>
        </w:rPr>
      </w:pPr>
    </w:p>
    <w:p w:rsidR="00304938" w:rsidRDefault="00304938" w:rsidP="00304938">
      <w:pPr>
        <w:spacing w:line="360" w:lineRule="auto"/>
        <w:rPr>
          <w:rFonts w:ascii="Arial (W1)" w:hAnsi="Arial (W1)"/>
          <w:sz w:val="22"/>
          <w:szCs w:val="22"/>
        </w:rPr>
      </w:pPr>
    </w:p>
    <w:tbl>
      <w:tblPr>
        <w:tblStyle w:val="aa"/>
        <w:tblpPr w:leftFromText="180" w:rightFromText="180" w:vertAnchor="text" w:horzAnchor="margin" w:tblpXSpec="center" w:tblpY="35"/>
        <w:bidiVisual/>
        <w:tblW w:w="10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83"/>
        <w:gridCol w:w="3536"/>
        <w:gridCol w:w="3341"/>
      </w:tblGrid>
      <w:tr w:rsidR="00304938" w:rsidTr="00304938">
        <w:tc>
          <w:tcPr>
            <w:tcW w:w="3383" w:type="dxa"/>
            <w:hideMark/>
          </w:tcPr>
          <w:sdt>
            <w:sdtPr>
              <w:rPr>
                <w:rFonts w:cs="Times New Roman"/>
                <w:sz w:val="20"/>
                <w:szCs w:val="20"/>
                <w:rtl/>
              </w:rPr>
              <w:alias w:val="MergeField"/>
              <w:tag w:val="2250"/>
              <w:id w:val="-130406988"/>
            </w:sdtPr>
            <w:sdtEndPr/>
            <w:sdtContent>
              <w:p w:rsidR="00304938" w:rsidRDefault="00304938">
                <w:pPr>
                  <w:jc w:val="center"/>
                  <w:rPr>
                    <w:sz w:val="20"/>
                    <w:szCs w:val="20"/>
                    <w:rtl/>
                  </w:rPr>
                </w:pPr>
                <w:r>
                  <w:rPr>
                    <w:sz w:val="20"/>
                    <w:szCs w:val="20"/>
                  </w:rPr>
                  <w:drawing>
                    <wp:inline distT="0" distB="0" distL="0" distR="0">
                      <wp:extent cx="1520190" cy="510540"/>
                      <wp:effectExtent l="0" t="0" r="3810" b="381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0190" cy="510540"/>
                              </a:xfrm>
                              <a:prstGeom prst="rect">
                                <a:avLst/>
                              </a:prstGeom>
                              <a:noFill/>
                              <a:ln>
                                <a:noFill/>
                              </a:ln>
                            </pic:spPr>
                          </pic:pic>
                        </a:graphicData>
                      </a:graphic>
                    </wp:inline>
                  </w:drawing>
                </w:r>
              </w:p>
            </w:sdtContent>
          </w:sdt>
        </w:tc>
        <w:tc>
          <w:tcPr>
            <w:tcW w:w="3536" w:type="dxa"/>
          </w:tcPr>
          <w:p w:rsidR="00304938" w:rsidRDefault="00304938">
            <w:pPr>
              <w:spacing w:line="360" w:lineRule="auto"/>
              <w:jc w:val="center"/>
              <w:rPr>
                <w:rFonts w:ascii="David" w:hAnsi="David"/>
                <w:sz w:val="20"/>
                <w:szCs w:val="20"/>
                <w:rtl/>
              </w:rPr>
            </w:pPr>
          </w:p>
          <w:sdt>
            <w:sdtPr>
              <w:rPr>
                <w:rFonts w:cs="Times New Roman"/>
                <w:sz w:val="20"/>
                <w:szCs w:val="20"/>
                <w:rtl/>
              </w:rPr>
              <w:alias w:val="MergeField"/>
              <w:tag w:val="2251"/>
              <w:id w:val="-1271314896"/>
            </w:sdtPr>
            <w:sdtEndPr/>
            <w:sdtContent>
              <w:p w:rsidR="00304938" w:rsidRDefault="00304938">
                <w:pPr>
                  <w:jc w:val="center"/>
                  <w:rPr>
                    <w:rFonts w:cs="Times New Roman"/>
                    <w:sz w:val="20"/>
                    <w:szCs w:val="20"/>
                  </w:rPr>
                </w:pPr>
                <w:r>
                  <w:rPr>
                    <w:sz w:val="20"/>
                    <w:szCs w:val="20"/>
                  </w:rPr>
                  <w:drawing>
                    <wp:inline distT="0" distB="0" distL="0" distR="0">
                      <wp:extent cx="1573530" cy="797560"/>
                      <wp:effectExtent l="0" t="0" r="7620" b="254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3530" cy="797560"/>
                              </a:xfrm>
                              <a:prstGeom prst="rect">
                                <a:avLst/>
                              </a:prstGeom>
                              <a:noFill/>
                              <a:ln>
                                <a:noFill/>
                              </a:ln>
                            </pic:spPr>
                          </pic:pic>
                        </a:graphicData>
                      </a:graphic>
                    </wp:inline>
                  </w:drawing>
                </w:r>
              </w:p>
            </w:sdtContent>
          </w:sdt>
        </w:tc>
        <w:tc>
          <w:tcPr>
            <w:tcW w:w="3341" w:type="dxa"/>
            <w:hideMark/>
          </w:tcPr>
          <w:sdt>
            <w:sdtPr>
              <w:rPr>
                <w:rFonts w:cs="Times New Roman" w:hint="cs"/>
                <w:sz w:val="20"/>
                <w:szCs w:val="20"/>
                <w:rtl/>
              </w:rPr>
              <w:alias w:val="MergeField"/>
              <w:tag w:val="2252"/>
              <w:id w:val="-248037766"/>
            </w:sdtPr>
            <w:sdtEndPr/>
            <w:sdtContent>
              <w:p w:rsidR="00304938" w:rsidRDefault="00304938">
                <w:pPr>
                  <w:jc w:val="center"/>
                  <w:rPr>
                    <w:rFonts w:ascii="Arial (W1)" w:hAnsi="Arial (W1)"/>
                    <w:sz w:val="20"/>
                    <w:szCs w:val="20"/>
                    <w:rtl/>
                  </w:rPr>
                </w:pPr>
                <w:r>
                  <w:rPr>
                    <w:sz w:val="20"/>
                    <w:szCs w:val="20"/>
                  </w:rPr>
                  <w:drawing>
                    <wp:inline distT="0" distB="0" distL="0" distR="0">
                      <wp:extent cx="956945" cy="669925"/>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6945" cy="669925"/>
                              </a:xfrm>
                              <a:prstGeom prst="rect">
                                <a:avLst/>
                              </a:prstGeom>
                              <a:noFill/>
                              <a:ln>
                                <a:noFill/>
                              </a:ln>
                            </pic:spPr>
                          </pic:pic>
                        </a:graphicData>
                      </a:graphic>
                    </wp:inline>
                  </w:drawing>
                </w:r>
              </w:p>
            </w:sdtContent>
          </w:sdt>
        </w:tc>
      </w:tr>
      <w:tr w:rsidR="00304938" w:rsidTr="00304938">
        <w:tc>
          <w:tcPr>
            <w:tcW w:w="3383" w:type="dxa"/>
            <w:hideMark/>
          </w:tcPr>
          <w:p w:rsidR="00304938" w:rsidRDefault="008F4C81">
            <w:pPr>
              <w:spacing w:line="360" w:lineRule="auto"/>
              <w:jc w:val="center"/>
              <w:rPr>
                <w:rFonts w:ascii="David" w:hAnsi="David"/>
              </w:rPr>
            </w:pPr>
            <w:sdt>
              <w:sdtPr>
                <w:rPr>
                  <w:rtl/>
                </w:rPr>
                <w:alias w:val="2235"/>
                <w:tag w:val="2235"/>
                <w:id w:val="1100069598"/>
              </w:sdtPr>
              <w:sdtEndPr/>
              <w:sdtContent>
                <w:r w:rsidR="00304938">
                  <w:rPr>
                    <w:rFonts w:ascii="David" w:hAnsi="David"/>
                    <w:rtl/>
                  </w:rPr>
                  <w:t>עמי</w:t>
                </w:r>
              </w:sdtContent>
            </w:sdt>
            <w:r w:rsidR="00304938">
              <w:rPr>
                <w:rFonts w:ascii="David" w:hAnsi="David"/>
                <w:rtl/>
              </w:rPr>
              <w:t xml:space="preserve">  </w:t>
            </w:r>
            <w:sdt>
              <w:sdtPr>
                <w:rPr>
                  <w:rFonts w:cs="Times New Roman"/>
                  <w:rtl/>
                </w:rPr>
                <w:alias w:val="2240"/>
                <w:tag w:val="2240"/>
                <w:id w:val="825638415"/>
              </w:sdtPr>
              <w:sdtEndPr/>
              <w:sdtContent>
                <w:r w:rsidR="00304938">
                  <w:rPr>
                    <w:rFonts w:ascii="David" w:hAnsi="David"/>
                    <w:rtl/>
                  </w:rPr>
                  <w:t>קובו</w:t>
                </w:r>
              </w:sdtContent>
            </w:sdt>
            <w:r w:rsidR="00304938">
              <w:rPr>
                <w:rFonts w:ascii="David" w:hAnsi="David"/>
                <w:rtl/>
              </w:rPr>
              <w:t xml:space="preserve">, </w:t>
            </w:r>
            <w:sdt>
              <w:sdtPr>
                <w:rPr>
                  <w:rFonts w:cs="Times New Roman"/>
                  <w:rtl/>
                </w:rPr>
                <w:alias w:val="2245"/>
                <w:tag w:val="2245"/>
                <w:id w:val="533847746"/>
              </w:sdtPr>
              <w:sdtEndPr/>
              <w:sdtContent>
                <w:r w:rsidR="00304938">
                  <w:rPr>
                    <w:rFonts w:ascii="David" w:hAnsi="David"/>
                    <w:rtl/>
                  </w:rPr>
                  <w:t xml:space="preserve">שופט,                             סגן הנשיאה, </w:t>
                </w:r>
              </w:sdtContent>
            </w:sdt>
          </w:p>
        </w:tc>
        <w:tc>
          <w:tcPr>
            <w:tcW w:w="3536" w:type="dxa"/>
            <w:hideMark/>
          </w:tcPr>
          <w:p w:rsidR="00304938" w:rsidRDefault="008F4C81">
            <w:pPr>
              <w:spacing w:line="360" w:lineRule="auto"/>
              <w:jc w:val="center"/>
              <w:rPr>
                <w:rFonts w:ascii="David" w:hAnsi="David"/>
              </w:rPr>
            </w:pPr>
            <w:sdt>
              <w:sdtPr>
                <w:rPr>
                  <w:rtl/>
                </w:rPr>
                <w:alias w:val="2236"/>
                <w:tag w:val="2236"/>
                <w:id w:val="639300144"/>
              </w:sdtPr>
              <w:sdtEndPr/>
              <w:sdtContent>
                <w:r w:rsidR="00304938">
                  <w:rPr>
                    <w:rFonts w:ascii="David" w:hAnsi="David"/>
                    <w:rtl/>
                  </w:rPr>
                  <w:t>מיכאל</w:t>
                </w:r>
              </w:sdtContent>
            </w:sdt>
            <w:r w:rsidR="00304938">
              <w:rPr>
                <w:rFonts w:ascii="David" w:hAnsi="David"/>
                <w:rtl/>
              </w:rPr>
              <w:t xml:space="preserve"> </w:t>
            </w:r>
            <w:sdt>
              <w:sdtPr>
                <w:rPr>
                  <w:rFonts w:cs="Times New Roman"/>
                  <w:rtl/>
                </w:rPr>
                <w:alias w:val="2241"/>
                <w:tag w:val="2241"/>
                <w:id w:val="-2097088705"/>
              </w:sdtPr>
              <w:sdtEndPr/>
              <w:sdtContent>
                <w:r w:rsidR="00304938">
                  <w:rPr>
                    <w:rFonts w:ascii="David" w:hAnsi="David"/>
                    <w:rtl/>
                  </w:rPr>
                  <w:t>קרשן</w:t>
                </w:r>
              </w:sdtContent>
            </w:sdt>
            <w:r w:rsidR="00304938">
              <w:rPr>
                <w:rFonts w:ascii="David" w:hAnsi="David"/>
                <w:rtl/>
              </w:rPr>
              <w:t xml:space="preserve">, </w:t>
            </w:r>
            <w:sdt>
              <w:sdtPr>
                <w:rPr>
                  <w:rFonts w:cs="Times New Roman"/>
                  <w:rtl/>
                </w:rPr>
                <w:alias w:val="2246"/>
                <w:tag w:val="2246"/>
                <w:id w:val="-1989393221"/>
              </w:sdtPr>
              <w:sdtEndPr/>
              <w:sdtContent>
                <w:r w:rsidR="00304938">
                  <w:rPr>
                    <w:rFonts w:ascii="David" w:hAnsi="David"/>
                    <w:rtl/>
                  </w:rPr>
                  <w:t>שופט</w:t>
                </w:r>
              </w:sdtContent>
            </w:sdt>
          </w:p>
        </w:tc>
        <w:tc>
          <w:tcPr>
            <w:tcW w:w="3341" w:type="dxa"/>
            <w:hideMark/>
          </w:tcPr>
          <w:p w:rsidR="00304938" w:rsidRDefault="008F4C81">
            <w:pPr>
              <w:spacing w:line="360" w:lineRule="auto"/>
              <w:jc w:val="center"/>
              <w:rPr>
                <w:rFonts w:ascii="David" w:hAnsi="David"/>
                <w:rtl/>
              </w:rPr>
            </w:pPr>
            <w:sdt>
              <w:sdtPr>
                <w:rPr>
                  <w:rtl/>
                </w:rPr>
                <w:alias w:val="2237"/>
                <w:tag w:val="2237"/>
                <w:id w:val="-31890643"/>
              </w:sdtPr>
              <w:sdtEndPr/>
              <w:sdtContent>
                <w:r w:rsidR="00304938">
                  <w:rPr>
                    <w:rFonts w:ascii="David" w:hAnsi="David"/>
                    <w:rtl/>
                  </w:rPr>
                  <w:t>מרב</w:t>
                </w:r>
              </w:sdtContent>
            </w:sdt>
            <w:r w:rsidR="00304938">
              <w:rPr>
                <w:rFonts w:ascii="David" w:hAnsi="David"/>
                <w:rtl/>
              </w:rPr>
              <w:t xml:space="preserve"> </w:t>
            </w:r>
            <w:sdt>
              <w:sdtPr>
                <w:rPr>
                  <w:rFonts w:cs="Times New Roman"/>
                  <w:rtl/>
                </w:rPr>
                <w:alias w:val="2242"/>
                <w:tag w:val="2242"/>
                <w:id w:val="358854881"/>
              </w:sdtPr>
              <w:sdtEndPr/>
              <w:sdtContent>
                <w:r w:rsidR="00304938">
                  <w:rPr>
                    <w:rFonts w:ascii="David" w:hAnsi="David"/>
                    <w:rtl/>
                  </w:rPr>
                  <w:t>גרינברג</w:t>
                </w:r>
              </w:sdtContent>
            </w:sdt>
            <w:r w:rsidR="00304938">
              <w:rPr>
                <w:rFonts w:ascii="David" w:hAnsi="David"/>
                <w:rtl/>
              </w:rPr>
              <w:t xml:space="preserve">, </w:t>
            </w:r>
            <w:sdt>
              <w:sdtPr>
                <w:rPr>
                  <w:rFonts w:cs="Times New Roman"/>
                  <w:rtl/>
                </w:rPr>
                <w:alias w:val="2247"/>
                <w:tag w:val="2247"/>
                <w:id w:val="243227774"/>
              </w:sdtPr>
              <w:sdtEndPr/>
              <w:sdtContent>
                <w:r w:rsidR="00304938">
                  <w:rPr>
                    <w:rFonts w:ascii="David" w:hAnsi="David"/>
                    <w:rtl/>
                  </w:rPr>
                  <w:t>שופטת</w:t>
                </w:r>
              </w:sdtContent>
            </w:sdt>
          </w:p>
        </w:tc>
      </w:tr>
    </w:tbl>
    <w:p w:rsidR="00304938" w:rsidRDefault="00304938" w:rsidP="00304938">
      <w:pPr>
        <w:tabs>
          <w:tab w:val="left" w:pos="1625"/>
        </w:tabs>
        <w:jc w:val="center"/>
        <w:rPr>
          <w:rFonts w:ascii="Arial (W1)" w:hAnsi="Arial (W1)"/>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sectPr w:rsidR="00694556" w:rsidRPr="00B95D6E" w:rsidSect="00891F42">
      <w:headerReference w:type="default" r:id="rId13"/>
      <w:footerReference w:type="default" r:id="rId14"/>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4C81" w:rsidRDefault="008F4C81">
      <w:r>
        <w:separator/>
      </w:r>
    </w:p>
  </w:endnote>
  <w:endnote w:type="continuationSeparator" w:id="0">
    <w:p w:rsidR="008F4C81" w:rsidRDefault="008F4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5"/>
      <w:jc w:val="center"/>
      <w:rPr>
        <w:rStyle w:val="ac"/>
        <w:rFonts w:ascii="David" w:hAnsi="David"/>
      </w:rPr>
    </w:pPr>
    <w:r w:rsidRPr="00E765F7">
      <w:rPr>
        <w:rStyle w:val="ac"/>
        <w:rFonts w:ascii="David" w:hAnsi="David"/>
      </w:rPr>
      <w:fldChar w:fldCharType="begin"/>
    </w:r>
    <w:r w:rsidR="00005C8B" w:rsidRPr="00E765F7">
      <w:rPr>
        <w:rStyle w:val="ac"/>
        <w:rFonts w:ascii="David" w:hAnsi="David"/>
      </w:rPr>
      <w:instrText xml:space="preserve"> PAGE </w:instrText>
    </w:r>
    <w:r w:rsidRPr="00E765F7">
      <w:rPr>
        <w:rStyle w:val="ac"/>
        <w:rFonts w:ascii="David" w:hAnsi="David"/>
      </w:rPr>
      <w:fldChar w:fldCharType="separate"/>
    </w:r>
    <w:r w:rsidR="006470FF">
      <w:rPr>
        <w:rStyle w:val="ac"/>
        <w:rFonts w:ascii="David" w:hAnsi="David"/>
        <w:rtl/>
      </w:rPr>
      <w:t>1</w:t>
    </w:r>
    <w:r w:rsidRPr="00E765F7">
      <w:rPr>
        <w:rStyle w:val="ac"/>
        <w:rFonts w:ascii="David" w:hAnsi="David"/>
      </w:rPr>
      <w:fldChar w:fldCharType="end"/>
    </w:r>
    <w:r w:rsidR="00005C8B" w:rsidRPr="00E765F7">
      <w:rPr>
        <w:rStyle w:val="ac"/>
        <w:rFonts w:ascii="David" w:hAnsi="David"/>
        <w:rtl/>
      </w:rPr>
      <w:t xml:space="preserve"> מתוך </w:t>
    </w:r>
    <w:r w:rsidRPr="00E765F7">
      <w:rPr>
        <w:rStyle w:val="ac"/>
        <w:rFonts w:ascii="David" w:hAnsi="David"/>
      </w:rPr>
      <w:fldChar w:fldCharType="begin"/>
    </w:r>
    <w:r w:rsidR="00005C8B" w:rsidRPr="00E765F7">
      <w:rPr>
        <w:rStyle w:val="ac"/>
        <w:rFonts w:ascii="David" w:hAnsi="David"/>
      </w:rPr>
      <w:instrText xml:space="preserve"> NUMPAGES </w:instrText>
    </w:r>
    <w:r w:rsidRPr="00E765F7">
      <w:rPr>
        <w:rStyle w:val="ac"/>
        <w:rFonts w:ascii="David" w:hAnsi="David"/>
      </w:rPr>
      <w:fldChar w:fldCharType="separate"/>
    </w:r>
    <w:r w:rsidR="006470FF">
      <w:rPr>
        <w:rStyle w:val="ac"/>
        <w:rFonts w:ascii="David" w:hAnsi="David"/>
        <w:rtl/>
      </w:rPr>
      <w:t>1</w:t>
    </w:r>
    <w:r w:rsidRPr="00E765F7">
      <w:rPr>
        <w:rStyle w:val="ac"/>
        <w:rFonts w:ascii="David" w:hAnsi="Davi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4C81" w:rsidRDefault="008F4C81">
      <w:r>
        <w:separator/>
      </w:r>
    </w:p>
  </w:footnote>
  <w:footnote w:type="continuationSeparator" w:id="0">
    <w:p w:rsidR="008F4C81" w:rsidRDefault="008F4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8F4C81" w:rsidP="00304938">
          <w:pPr>
            <w:rPr>
              <w:b/>
              <w:bCs/>
              <w:noProof w:val="0"/>
              <w:sz w:val="26"/>
              <w:szCs w:val="26"/>
              <w:rtl/>
            </w:rPr>
          </w:pPr>
          <w:sdt>
            <w:sdtPr>
              <w:rPr>
                <w:rtl/>
              </w:rPr>
              <w:alias w:val="1170"/>
              <w:tag w:val="1170"/>
              <w:id w:val="1066377040"/>
              <w:text w:multiLine="1"/>
            </w:sdtPr>
            <w:sdtEndPr/>
            <w:sdtContent>
              <w:r w:rsidR="00E765F7">
                <w:rPr>
                  <w:b/>
                  <w:bCs/>
                  <w:noProof w:val="0"/>
                  <w:sz w:val="26"/>
                  <w:szCs w:val="26"/>
                  <w:rtl/>
                </w:rPr>
                <w:t>תפח"ע</w:t>
              </w:r>
            </w:sdtContent>
          </w:sdt>
          <w:r w:rsidR="00005C8B">
            <w:rPr>
              <w:b/>
              <w:bCs/>
              <w:noProof w:val="0"/>
              <w:sz w:val="26"/>
              <w:szCs w:val="26"/>
              <w:rtl/>
            </w:rPr>
            <w:t xml:space="preserve"> </w:t>
          </w:r>
          <w:sdt>
            <w:sdtPr>
              <w:rPr>
                <w:rtl/>
              </w:rPr>
              <w:alias w:val="1171"/>
              <w:tag w:val="1171"/>
              <w:id w:val="257034231"/>
              <w:text w:multiLine="1"/>
            </w:sdtPr>
            <w:sdtEndPr/>
            <w:sdtContent>
              <w:r w:rsidR="00E765F7">
                <w:rPr>
                  <w:b/>
                  <w:bCs/>
                  <w:noProof w:val="0"/>
                  <w:sz w:val="26"/>
                  <w:szCs w:val="26"/>
                  <w:rtl/>
                </w:rPr>
                <w:t>33630-02-21</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E765F7">
                <w:rPr>
                  <w:b/>
                  <w:bCs/>
                  <w:noProof w:val="0"/>
                  <w:sz w:val="26"/>
                  <w:szCs w:val="26"/>
                  <w:rtl/>
                </w:rPr>
                <w:t xml:space="preserve">מדינת ישראל נ' </w:t>
              </w:r>
              <w:r w:rsidR="00304938">
                <w:rPr>
                  <w:rFonts w:hint="cs"/>
                  <w:b/>
                  <w:bCs/>
                  <w:noProof w:val="0"/>
                  <w:sz w:val="26"/>
                  <w:szCs w:val="26"/>
                  <w:rtl/>
                </w:rPr>
                <w:t xml:space="preserve">פלוני </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6E3263"/>
    <w:multiLevelType w:val="hybridMultilevel"/>
    <w:tmpl w:val="ECC6301A"/>
    <w:lvl w:ilvl="0" w:tplc="D9B6A16E">
      <w:start w:val="1"/>
      <w:numFmt w:val="decimal"/>
      <w:lvlText w:val="%1."/>
      <w:lvlJc w:val="left"/>
      <w:pPr>
        <w:ind w:left="2610" w:hanging="360"/>
      </w:pPr>
      <w:rPr>
        <w:rFonts w:ascii="David" w:hAnsi="David" w:cs="David" w:hint="default"/>
        <w:b w:val="0"/>
        <w:bCs w:val="0"/>
      </w:rPr>
    </w:lvl>
    <w:lvl w:ilvl="1" w:tplc="04090013">
      <w:start w:val="1"/>
      <w:numFmt w:val="hebrew1"/>
      <w:lvlText w:val="%2."/>
      <w:lvlJc w:val="center"/>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11527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115272&amp;lt;/CaseID&amp;gt;_x000d__x000a_        &amp;lt;CaseMonth&amp;gt;2&amp;lt;/CaseMonth&amp;gt;_x000d__x000a_        &amp;lt;CaseYear&amp;gt;2021&amp;lt;/CaseYear&amp;gt;_x000d__x000a_        &amp;lt;CaseNumber&amp;gt;33630&amp;lt;/CaseNumber&amp;gt;_x000d__x000a_        &amp;lt;NumeratorGroupID&amp;gt;1&amp;lt;/NumeratorGroupID&amp;gt;_x000d__x000a_        &amp;lt;CaseName&amp;gt;מדינת ישראל נ&amp;#39; אויקנין(עציר)&amp;lt;/CaseName&amp;gt;_x000d__x000a_        &amp;lt;CourtID&amp;gt;896&amp;lt;/CourtID&amp;gt;_x000d__x000a_        &amp;lt;CaseTypeID&amp;gt;10284&amp;lt;/CaseTypeID&amp;gt;_x000d__x000a_        &amp;lt;CaseJudgeName&amp;gt;עמי קובו&amp;lt;/CaseJudgeName&amp;gt;_x000d__x000a_        &amp;lt;CaseLinkTypeID&amp;gt;7&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true&amp;lt;/IsAppealingCaseExist&amp;gt;_x000d__x000a_        &amp;lt;CaseDisplayIdentifier&amp;gt;33630-02-21&amp;lt;/CaseDisplayIdentifier&amp;gt;_x000d__x000a_        &amp;lt;CaseTypeDesc&amp;gt;תפח&amp;quot;ע&amp;lt;/CaseTypeDesc&amp;gt;_x000d__x000a_        &amp;lt;CourtDesc&amp;gt;המחוזי מרכז &amp;lt;/CourtDesc&amp;gt;_x000d__x000a_        &amp;lt;CaseStageDesc&amp;gt;תיק אלקטרוני&amp;lt;/CaseStageDesc&amp;gt;_x000d__x000a_        &amp;lt;IsUnpaidFeeExist&amp;gt;false&amp;lt;/IsUnpaidFeeExist&amp;gt;_x000d__x000a_        &amp;lt;CaseNextDeterminingTask&amp;gt;146&amp;lt;/CaseNextDeterminingTask&amp;gt;_x000d__x000a_        &amp;lt;CaseOpenDate&amp;gt;2021-02-16T09:30:00+02:00&amp;lt;/CaseOpenDate&amp;gt;_x000d__x000a_        &amp;lt;PleaTypeID&amp;gt;8&amp;lt;/PleaTypeID&amp;gt;_x000d__x000a_        &amp;lt;CourtLevelID&amp;gt;2&amp;lt;/CourtLevelID&amp;gt;_x000d__x000a_        &amp;lt;CourtLevelCaseTypeInterestID&amp;gt;1671&amp;lt;/CourtLevelCaseTypeInterestID&amp;gt;_x000d__x000a_        &amp;lt;CaseJudgeFirstName&amp;gt;עמי&amp;lt;/CaseJudgeFirstName&amp;gt;_x000d__x000a_        &amp;lt;CaseJudgeLastName&amp;gt;קובו&amp;lt;/CaseJudgeLastName&amp;gt;_x000d__x000a_        &amp;lt;JudicalPersonID&amp;gt;029737269@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נשלחה הודעה לחב&amp;#39; ההקלטה לקבלת תמלול וזירוז תמלול מיום 3.7.24 מלי.ג. &amp;lt;/CaseDesc&amp;gt;_x000d__x000a_        &amp;lt;isExistMinorSide&amp;gt;false&amp;lt;/isExistMinorSide&amp;gt;_x000d__x000a_        &amp;lt;isExistMinorWitness&amp;gt;false&amp;lt;/isExistMinorWitness&amp;gt;_x000d__x000a_        &amp;lt;ArchivingActivityID&amp;gt;1&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115272&amp;lt;/CaseID&amp;gt;_x000d__x000a_        &amp;lt;CaseMonth&amp;gt;2&amp;lt;/CaseMonth&amp;gt;_x000d__x000a_        &amp;lt;CaseYear&amp;gt;2021&amp;lt;/CaseYear&amp;gt;_x000d__x000a_        &amp;lt;CaseNumber&amp;gt;33630&amp;lt;/CaseNumber&amp;gt;_x000d__x000a_        &amp;lt;NumeratorGroupID&amp;gt;1&amp;lt;/NumeratorGroupID&amp;gt;_x000d__x000a_        &amp;lt;CaseName&amp;gt;מדינת ישראל נ&amp;#39; אויקנין(עציר)&amp;lt;/CaseName&amp;gt;_x000d__x000a_        &amp;lt;CourtID&amp;gt;896&amp;lt;/CourtID&amp;gt;_x000d__x000a_        &amp;lt;CaseTypeID&amp;gt;10284&amp;lt;/CaseTypeID&amp;gt;_x000d__x000a_        &amp;lt;CaseJudgeName&amp;gt;עמי קובו&amp;lt;/CaseJudgeName&amp;gt;_x000d__x000a_        &amp;lt;CaseLinkTypeID&amp;gt;7&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true&amp;lt;/IsAppealingCaseExist&amp;gt;_x000d__x000a_        &amp;lt;CaseDisplayIdentifier&amp;gt;33630-02-21&amp;lt;/CaseDisplayIdentifier&amp;gt;_x000d__x000a_        &amp;lt;CaseTypeDesc&amp;gt;תפח&amp;quot;ע&amp;lt;/CaseTypeDesc&amp;gt;_x000d__x000a_        &amp;lt;CourtDesc&amp;gt;המחוזי מרכז &amp;lt;/CourtDesc&amp;gt;_x000d__x000a_        &amp;lt;CaseStageDesc&amp;gt;תיק אלקטרוני&amp;lt;/CaseStageDesc&amp;gt;_x000d__x000a_        &amp;lt;CaseNextDeterminingTask&amp;gt;146&amp;lt;/CaseNextDeterminingTask&amp;gt;_x000d__x000a_        &amp;lt;CaseOpenDate&amp;gt;2021-02-16T09:30:00+02:00&amp;lt;/CaseOpenDate&amp;gt;_x000d__x000a_        &amp;lt;PleaTypeID&amp;gt;8&amp;lt;/PleaTypeID&amp;gt;_x000d__x000a_        &amp;lt;CourtLevelID&amp;gt;2&amp;lt;/CourtLevelID&amp;gt;_x000d__x000a_        &amp;lt;CourtLevelCaseTypeInterestID&amp;gt;1671&amp;lt;/CourtLevelCaseTypeInterestID&amp;gt;_x000d__x000a_        &amp;lt;CaseJudgeFirstName&amp;gt;עמי&amp;lt;/CaseJudgeFirstName&amp;gt;_x000d__x000a_        &amp;lt;CaseJudgeLastName&amp;gt;קובו&amp;lt;/CaseJudgeLastName&amp;gt;_x000d__x000a_        &amp;lt;JudicalPersonID&amp;gt;029737269@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נשלחה הודעה לחב&amp;#39; ההקלטה לקבלת תמלול וזירוז תמלול מיום 3.7.24 מלי.ג. &amp;lt;/CaseDesc&amp;gt;_x000d__x000a_        &amp;lt;ArchivingActivityID&amp;gt;1&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293045&amp;lt;/DecisionID&amp;gt;_x000d__x000a_        &amp;lt;DecisionName&amp;gt;החלטה  שניתנה ע&amp;quot;י  עמי קובו&amp;lt;/DecisionName&amp;gt;_x000d__x000a_        &amp;lt;DecisionStatusID&amp;gt;1&amp;lt;/DecisionStatusID&amp;gt;_x000d__x000a_        &amp;lt;DecisionStatusChangeDate&amp;gt;2024-10-06T10:00:54.68+03:00&amp;lt;/DecisionStatusChangeDate&amp;gt;_x000d__x000a_        &amp;lt;DecisionSignatureDate&amp;gt;2024-10-06T10:00:52.747+03:00&amp;lt;/DecisionSignatureDate&amp;gt;_x000d__x000a_        &amp;lt;DecisionSignatureUserID&amp;gt;029737269@GOV.IL&amp;lt;/DecisionSignatureUserID&amp;gt;_x000d__x000a_        &amp;lt;DecisionCreateDate&amp;gt;2024-10-06T09:56:33.94+03:00&amp;lt;/DecisionCreateDate&amp;gt;_x000d__x000a_        &amp;lt;DecisionChangeDate&amp;gt;2024-10-06T10:00:54.8+03:00&amp;lt;/DecisionChangeDate&amp;gt;_x000d__x000a_        &amp;lt;DecisionChangeUserID&amp;gt;02933751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699030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973726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337516@GOV.IL&amp;lt;/DecisionCreationUserID&amp;gt;_x000d__x000a_        &amp;lt;DecisionDisplayName&amp;gt;החלטה  שניתנה ע&amp;quot;י  עמי קובו&amp;lt;/DecisionDisplayName&amp;gt;_x000d__x000a_        &amp;lt;IsScanned&amp;gt;false&amp;lt;/IsScanned&amp;gt;_x000d__x000a_        &amp;lt;DecisionSignatureUserName&amp;gt;עמי קובו&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5&amp;lt;/DecisionNumberInCase&amp;gt;_x000d__x000a_      &amp;lt;/dt_Decision&amp;gt;_x000d__x000a_      &amp;lt;dt_DecisionCase diffgr:id=&amp;quot;dt_DecisionCase1&amp;quot; msdata:rowOrder=&amp;quot;0&amp;quot;&amp;gt;_x000d__x000a_        &amp;lt;DecisionID&amp;gt;155293045&amp;lt;/DecisionID&amp;gt;_x000d__x000a_        &amp;lt;CaseID&amp;gt;78115272&amp;lt;/CaseID&amp;gt;_x000d__x000a_        &amp;lt;IsOriginal&amp;gt;true&amp;lt;/IsOriginal&amp;gt;_x000d__x000a_        &amp;lt;IsDeleted&amp;gt;false&amp;lt;/IsDeleted&amp;gt;_x000d__x000a_        &amp;lt;CaseName&amp;gt;מדינת ישראל נ&amp;#39; אויקנין(עציר)&amp;lt;/CaseName&amp;gt;_x000d__x000a_        &amp;lt;CaseDisplayIdentifier&amp;gt;33630-02-21 תפח&amp;quot;ע&amp;lt;/CaseDisplayIdentifier&amp;gt;_x000d__x000a_      &amp;lt;/dt_DecisionCase&amp;gt;_x000d__x000a_      &amp;lt;dt_DecisionJudgePanel diffgr:id=&amp;quot;dt_DecisionJudgePanel1&amp;quot; msdata:rowOrder=&amp;quot;0&amp;quot;&amp;gt;_x000d__x000a_        &amp;lt;DecisionID&amp;gt;155293045&amp;lt;/DecisionID&amp;gt;_x000d__x000a_        &amp;lt;JudgeID&amp;gt;029737269@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5293045&amp;lt;/DecisionID&amp;gt;_x000d__x000a_        &amp;lt;JudgeID&amp;gt;028615656@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5293045&amp;lt;/DecisionID&amp;gt;_x000d__x000a_        &amp;lt;JudgeID&amp;gt;027781319@GOV.IL&amp;lt;/JudgeID&amp;gt;_x000d__x000a_        &amp;lt;OrdinalNumber&amp;gt;3&amp;lt;/OrdinalNumber&amp;gt;_x000d__x000a_      &amp;lt;/dt_DecisionJudgePanel&amp;gt;_x000d__x000a_    &amp;lt;/DecisionDS&amp;gt;_x000d__x000a_  &amp;lt;/diffgr:diffgram&amp;gt;_x000d__x000a_&amp;lt;/DecisionDS&amp;gt;"/>
    <w:docVar w:name="DecisionID" w:val="155293045"/>
    <w:docVar w:name="docID" w:val="456990305"/>
    <w:docVar w:name="judgeUPN" w:val="029737269@GOV.IL"/>
    <w:docVar w:name="NGCS.TemplateCaseInterestID" w:val="-1"/>
    <w:docVar w:name="NGCS.TemplateCaseTypeID" w:val="10284"/>
    <w:docVar w:name="NGCS.TemplateCourtID" w:val="896"/>
    <w:docVar w:name="NGCS.TemplateProceedingID" w:val="2"/>
    <w:docVar w:name="noteDocID" w:val="456990305"/>
    <w:docVar w:name="WordClientAssemblyName" w:val="NGCS.Decision.ClientWordBL"/>
    <w:docVar w:name="WordClientClassName" w:val="NGCS.Decision.ClientWordBL.JudgePanelSignDecisionClient"/>
  </w:docVars>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5B97"/>
    <w:rsid w:val="002406B6"/>
    <w:rsid w:val="00271B56"/>
    <w:rsid w:val="002C344E"/>
    <w:rsid w:val="002E75E9"/>
    <w:rsid w:val="002F0B1E"/>
    <w:rsid w:val="00304938"/>
    <w:rsid w:val="00307A6A"/>
    <w:rsid w:val="00307C40"/>
    <w:rsid w:val="00320433"/>
    <w:rsid w:val="003230C7"/>
    <w:rsid w:val="00327E50"/>
    <w:rsid w:val="0033597A"/>
    <w:rsid w:val="00343D89"/>
    <w:rsid w:val="00362612"/>
    <w:rsid w:val="0036743F"/>
    <w:rsid w:val="003715DD"/>
    <w:rsid w:val="003823E0"/>
    <w:rsid w:val="003928FA"/>
    <w:rsid w:val="003A4521"/>
    <w:rsid w:val="003A6D45"/>
    <w:rsid w:val="003B3E8D"/>
    <w:rsid w:val="003D1C8C"/>
    <w:rsid w:val="0040096C"/>
    <w:rsid w:val="00414F1F"/>
    <w:rsid w:val="0043125D"/>
    <w:rsid w:val="0043502B"/>
    <w:rsid w:val="004443AC"/>
    <w:rsid w:val="00444B02"/>
    <w:rsid w:val="00451E28"/>
    <w:rsid w:val="004549C7"/>
    <w:rsid w:val="00462C62"/>
    <w:rsid w:val="00465D36"/>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C0627"/>
    <w:rsid w:val="005F4F09"/>
    <w:rsid w:val="0061431B"/>
    <w:rsid w:val="00622BAA"/>
    <w:rsid w:val="006306CF"/>
    <w:rsid w:val="006318D8"/>
    <w:rsid w:val="00644E9A"/>
    <w:rsid w:val="006470FF"/>
    <w:rsid w:val="00671BD5"/>
    <w:rsid w:val="006805C1"/>
    <w:rsid w:val="00686C21"/>
    <w:rsid w:val="006931C1"/>
    <w:rsid w:val="00694556"/>
    <w:rsid w:val="00695F78"/>
    <w:rsid w:val="006B7258"/>
    <w:rsid w:val="006C30C5"/>
    <w:rsid w:val="006D3B31"/>
    <w:rsid w:val="006E0D96"/>
    <w:rsid w:val="006E1A53"/>
    <w:rsid w:val="006F56E6"/>
    <w:rsid w:val="00704EDA"/>
    <w:rsid w:val="00721122"/>
    <w:rsid w:val="00734689"/>
    <w:rsid w:val="00753019"/>
    <w:rsid w:val="00754801"/>
    <w:rsid w:val="00761441"/>
    <w:rsid w:val="00763E0A"/>
    <w:rsid w:val="00791E6A"/>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8F4C81"/>
    <w:rsid w:val="00903896"/>
    <w:rsid w:val="00906F3D"/>
    <w:rsid w:val="0094424E"/>
    <w:rsid w:val="00955642"/>
    <w:rsid w:val="009622DF"/>
    <w:rsid w:val="0096493F"/>
    <w:rsid w:val="00967DFF"/>
    <w:rsid w:val="009777CA"/>
    <w:rsid w:val="00994341"/>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7FDA"/>
    <w:rsid w:val="00B41FC6"/>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A4F78"/>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765F7"/>
    <w:rsid w:val="00E80CBE"/>
    <w:rsid w:val="00E9269D"/>
    <w:rsid w:val="00E962E3"/>
    <w:rsid w:val="00EB6C79"/>
    <w:rsid w:val="00EC37E9"/>
    <w:rsid w:val="00F038D8"/>
    <w:rsid w:val="00F04B62"/>
    <w:rsid w:val="00F06995"/>
    <w:rsid w:val="00F12D66"/>
    <w:rsid w:val="00F13623"/>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64423"/>
    <w:pPr>
      <w:tabs>
        <w:tab w:val="center" w:pos="4153"/>
        <w:tab w:val="right" w:pos="8306"/>
      </w:tabs>
    </w:pPr>
  </w:style>
  <w:style w:type="paragraph" w:styleId="a5">
    <w:name w:val="footer"/>
    <w:basedOn w:val="a"/>
    <w:rsid w:val="00C64423"/>
    <w:pPr>
      <w:tabs>
        <w:tab w:val="center" w:pos="4153"/>
        <w:tab w:val="right" w:pos="8306"/>
      </w:tabs>
    </w:pPr>
  </w:style>
  <w:style w:type="paragraph" w:customStyle="1" w:styleId="a6">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
    <w:semiHidden/>
    <w:rsid w:val="00C64423"/>
    <w:rPr>
      <w:rFonts w:cs="Times New Roman"/>
      <w:noProof w:val="0"/>
    </w:rPr>
  </w:style>
  <w:style w:type="character" w:styleId="a8">
    <w:name w:val="annotation reference"/>
    <w:basedOn w:val="a0"/>
    <w:semiHidden/>
    <w:rsid w:val="00C64423"/>
    <w:rPr>
      <w:sz w:val="16"/>
      <w:szCs w:val="16"/>
    </w:rPr>
  </w:style>
  <w:style w:type="paragraph" w:styleId="a9">
    <w:name w:val="Balloon Text"/>
    <w:basedOn w:val="a"/>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table" w:customStyle="1" w:styleId="1">
    <w:name w:val="טבלת רשת1"/>
    <w:basedOn w:val="a1"/>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3230C7"/>
    <w:rPr>
      <w:color w:val="808080"/>
    </w:rPr>
  </w:style>
  <w:style w:type="character" w:customStyle="1" w:styleId="a4">
    <w:name w:val="כותרת עליונה תו"/>
    <w:basedOn w:val="a0"/>
    <w:link w:val="a3"/>
    <w:uiPriority w:val="99"/>
    <w:rsid w:val="00304938"/>
    <w:rPr>
      <w:rFonts w:cs="David"/>
      <w:noProof/>
      <w:sz w:val="24"/>
      <w:szCs w:val="24"/>
    </w:rPr>
  </w:style>
  <w:style w:type="paragraph" w:styleId="ae">
    <w:name w:val="List Paragraph"/>
    <w:basedOn w:val="a"/>
    <w:uiPriority w:val="34"/>
    <w:qFormat/>
    <w:rsid w:val="00304938"/>
    <w:pPr>
      <w:spacing w:after="160" w:line="254"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25363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48651F"/>
    <w:rsid w:val="004A4F53"/>
    <w:rsid w:val="004B017A"/>
    <w:rsid w:val="005157ED"/>
    <w:rsid w:val="00556D67"/>
    <w:rsid w:val="00673B50"/>
    <w:rsid w:val="00793995"/>
    <w:rsid w:val="007C6F98"/>
    <w:rsid w:val="007E254A"/>
    <w:rsid w:val="008A72A1"/>
    <w:rsid w:val="008B4366"/>
    <w:rsid w:val="009133C7"/>
    <w:rsid w:val="009178E4"/>
    <w:rsid w:val="00961B27"/>
    <w:rsid w:val="009A36E7"/>
    <w:rsid w:val="00A74356"/>
    <w:rsid w:val="00AA7CE3"/>
    <w:rsid w:val="00B50DB2"/>
    <w:rsid w:val="00B72BC2"/>
    <w:rsid w:val="00B91FA3"/>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78115272</CaseID>
    <CaseJudicialPersonPresentationDS>
      <CaseJudicalPersonActive>
        <CaseID>78115272</CaseID>
        <JudicialPersonID>029737269@GOV.IL</JudicialPersonID>
        <JudicialPersonTypeID>1</JudicialPersonTypeID>
        <JudicialTypeID>3</JudicialTypeID>
        <IsChairman>true</IsChairman>
        <TreatmentStartDate>2024-04-18T09:56:39.317+03:00</TreatmentStartDate>
        <TreatmentFinishDate>9999-12-31T23:59:59.997+02:00</TreatmentFinishDate>
        <IdentificationCardNumber>029737269</IdentificationCardNumber>
        <DisplayName>עמי קובו</DisplayName>
        <JudicialTypeName>הרכב שופטים</JudicialTypeName>
        <CaseJudicialGroupNumber>577280</CaseJudicialGroupNumber>
        <FirstName>עמי</FirstName>
        <LastName>קובו</LastName>
        <JudicialPersonTitle>שופט</JudicialPersonTitle>
      </CaseJudicalPersonActive>
      <CaseJudicalPersonActive>
        <CaseID>78115272</CaseID>
        <JudicialPersonID>028615656@GOV.IL</JudicialPersonID>
        <JudicialPersonTypeID>1</JudicialPersonTypeID>
        <JudicialTypeID>3</JudicialTypeID>
        <IsChairman>false</IsChairman>
        <TreatmentStartDate>2024-04-18T09:56:39.317+03:00</TreatmentStartDate>
        <TreatmentFinishDate>9999-12-31T23:59:59.997+02:00</TreatmentFinishDate>
        <IdentificationCardNumber>028615656</IdentificationCardNumber>
        <DisplayName>מיכאל קרשן</DisplayName>
        <JudicialTypeName>הרכב שופטים</JudicialTypeName>
        <CaseJudicialGroupNumber>577280</CaseJudicialGroupNumber>
        <FirstName>מיכאל</FirstName>
        <LastName>קרשן</LastName>
        <JudicialPersonTitle>שופט</JudicialPersonTitle>
      </CaseJudicalPersonActive>
      <CaseJudicalPersonActive>
        <CaseID>78115272</CaseID>
        <JudicialPersonID>027781319@GOV.IL</JudicialPersonID>
        <JudicialPersonTypeID>1</JudicialPersonTypeID>
        <JudicialTypeID>3</JudicialTypeID>
        <IsChairman>false</IsChairman>
        <TreatmentStartDate>2024-04-18T09:56:39.317+03:00</TreatmentStartDate>
        <TreatmentFinishDate>9999-12-31T23:59:59.997+02:00</TreatmentFinishDate>
        <IdentificationCardNumber>027781319</IdentificationCardNumber>
        <DisplayName>מרב גרינברג</DisplayName>
        <JudicialTypeName>הרכב שופטים</JudicialTypeName>
        <CaseJudicialGroupNumber>577280</CaseJudicialGroupNumber>
        <FirstName>מרב</FirstName>
        <LastName>גרינברג</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קורבן/מתלונן</RoleName>
        <IsSubProceeding>FALSE</IsSubProceeding>
        <FullName>טל סנטו (קטין)</FullName>
        <FirstName>טל</FirstName>
        <LastName>סנטו</LastName>
        <PartyPropertyID>2</PartyPropertyID>
        <PartyPropertyName/>
        <AuthenticationTypeAndNumber>ת"ז 330957119</AuthenticationTypeAndNumber>
        <RepresentatedOrRepresentativesNames/>
        <RepresentatedOrRepresentativesCount>0</RepresentatedOrRepresentativesCount>
        <InvitedBy/>
        <CaseID>78115272</CaseID>
        <CaseJudicialPersonPresentationDS>
          <CaseJudicalPersonActive>
            <CaseID>78115272</CaseID>
            <JudicialPersonID>029737269@GOV.IL</JudicialPersonID>
            <JudicialPersonTypeID>1</JudicialPersonTypeID>
            <JudicialTypeID>3</JudicialTypeID>
            <IsChairman>true</IsChairman>
            <TreatmentStartDate>2024-04-18T09:56:39.317+03:00</TreatmentStartDate>
            <TreatmentFinishDate>9999-12-31T23:59:59.997+02:00</TreatmentFinishDate>
            <IdentificationCardNumber>029737269</IdentificationCardNumber>
            <DisplayName>עמי קובו</DisplayName>
            <JudicialTypeName>הרכב שופטים</JudicialTypeName>
            <CaseJudicialGroupNumber>577280</CaseJudicialGroupNumber>
            <FirstName>עמי</FirstName>
            <LastName>קובו</LastName>
            <JudicialPersonTitle>שופט</JudicialPersonTitle>
          </CaseJudicalPersonActive>
          <CaseJudicalPersonActive>
            <CaseID>78115272</CaseID>
            <JudicialPersonID>028615656@GOV.IL</JudicialPersonID>
            <JudicialPersonTypeID>1</JudicialPersonTypeID>
            <JudicialTypeID>3</JudicialTypeID>
            <IsChairman>false</IsChairman>
            <TreatmentStartDate>2024-04-18T09:56:39.317+03:00</TreatmentStartDate>
            <TreatmentFinishDate>9999-12-31T23:59:59.997+02:00</TreatmentFinishDate>
            <IdentificationCardNumber>028615656</IdentificationCardNumber>
            <DisplayName>מיכאל קרשן</DisplayName>
            <JudicialTypeName>הרכב שופטים</JudicialTypeName>
            <CaseJudicialGroupNumber>577280</CaseJudicialGroupNumber>
            <FirstName>מיכאל</FirstName>
            <LastName>קרשן</LastName>
            <JudicialPersonTitle>שופט</JudicialPersonTitle>
          </CaseJudicalPersonActive>
          <CaseJudicalPersonActive>
            <CaseID>78115272</CaseID>
            <JudicialPersonID>027781319@GOV.IL</JudicialPersonID>
            <JudicialPersonTypeID>1</JudicialPersonTypeID>
            <JudicialTypeID>3</JudicialTypeID>
            <IsChairman>false</IsChairman>
            <TreatmentStartDate>2024-04-18T09:56:39.317+03:00</TreatmentStartDate>
            <TreatmentFinishDate>9999-12-31T23:59:59.997+02:00</TreatmentFinishDate>
            <IdentificationCardNumber>027781319</IdentificationCardNumber>
            <DisplayName>מרב גרינברג</DisplayName>
            <JudicialTypeName>הרכב שופטים</JudicialTypeName>
            <CaseJudicialGroupNumber>577280</CaseJudicialGroupNumber>
            <FirstName>מרב</FirstName>
            <LastName>גרינברג</LastName>
            <JudicialPersonTitle>שופט</JudicialPersonTitle>
          </CaseJudicalPersonActive>
        </CaseJudicialPersonPresentationDS>
        <CasePartyID>238791496</CasePartyID>
        <PartyTypeID>3</PartyTypeID>
        <ActivityStatusID>1</ActivityStatusID>
        <LegalEntityID>69696278</LegalEntityID>
        <CaseLegalEntityID>119089818</CaseLegalEntityID>
        <AssistantRoleID>12</AssistantRoleID>
        <AuthenticationTypeID>1</AuthenticationTypeID>
        <AuthenticationTypeName>ת"ז</AuthenticationTypeName>
        <LegalEntityNumber>330957119</LegalEntityNumber>
        <IsMainPartyType>true</IsMainPartyType>
        <CaseDisplayIdentifier>33630-02-21</CaseDisplayIdentifier>
        <CaseTypeID>10284</CaseTypeID>
        <CaseTypeName>תיק פלילי פשע חמור עדות קטין נפגע עבירה (תפח"ע)</CaseTypeName>
        <CaseName>מדינת ישראל נ' אויקנין(עציר)</CaseName>
        <FullAddress>. פתח תקווה </FullAddress>
        <MotionID>0</MotionID>
        <CasePleaID>0</CasePleaID>
        <BirthDate>2007-04-19T00:00:00+03:00</BirthDate>
        <FatherName>ארז</FatherName>
        <LinkedCaseID>0</LinkedCaseID>
        <PartyID>1</PartyID>
        <CasePartyCategoryID>2</CasePartyCategoryID>
        <LegalEntityAddressID>86307615</LegalEntityAddressID>
        <PleaTypeID>8</PleaTypeID>
        <GroupPartyAlias/>
        <IsConverted>false</IsConverted>
        <LegalEntityRegisteredNameID>9856572</LegalEntityRegisteredNameID>
        <LegalEntityNameID>92849157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טל סנטו (קטין)</PublicationProhibitedFullName>
      </CaseParties>
      <CaseParties>
        <PartyTypeName>מסייע</PartyTypeName>
        <ProceedingType>כתב טענות עיקרי</ProceedingType>
        <PleaName>כתב אישום</PleaName>
        <PartyBelonging> - </PartyBelonging>
        <RoleName>מוטב</RoleName>
        <IsSubProceeding>FALSE</IsSubProceeding>
        <FullName>שרונה אסף</FullName>
        <FirstName>שרונה</FirstName>
        <LastName>אסף</LastName>
        <PartyPropertyName/>
        <AuthenticationTypeAndNumber>ת"ז 027783174</AuthenticationTypeAndNumber>
        <RepresentatedOrRepresentativesNames/>
        <RepresentatedOrRepresentativesCount>0</RepresentatedOrRepresentativesCount>
        <InvitedBy/>
        <CaseID>78115272</CaseID>
        <CaseJudicialPersonPresentationDS>
          <CaseJudicalPersonActive>
            <CaseID>78115272</CaseID>
            <JudicialPersonID>029737269@GOV.IL</JudicialPersonID>
            <JudicialPersonTypeID>1</JudicialPersonTypeID>
            <JudicialTypeID>3</JudicialTypeID>
            <IsChairman>true</IsChairman>
            <TreatmentStartDate>2024-04-18T09:56:39.317+03:00</TreatmentStartDate>
            <TreatmentFinishDate>9999-12-31T23:59:59.997+02:00</TreatmentFinishDate>
            <IdentificationCardNumber>029737269</IdentificationCardNumber>
            <DisplayName>עמי קובו</DisplayName>
            <JudicialTypeName>הרכב שופטים</JudicialTypeName>
            <CaseJudicialGroupNumber>577280</CaseJudicialGroupNumber>
            <FirstName>עמי</FirstName>
            <LastName>קובו</LastName>
            <JudicialPersonTitle>שופט</JudicialPersonTitle>
          </CaseJudicalPersonActive>
          <CaseJudicalPersonActive>
            <CaseID>78115272</CaseID>
            <JudicialPersonID>028615656@GOV.IL</JudicialPersonID>
            <JudicialPersonTypeID>1</JudicialPersonTypeID>
            <JudicialTypeID>3</JudicialTypeID>
            <IsChairman>false</IsChairman>
            <TreatmentStartDate>2024-04-18T09:56:39.317+03:00</TreatmentStartDate>
            <TreatmentFinishDate>9999-12-31T23:59:59.997+02:00</TreatmentFinishDate>
            <IdentificationCardNumber>028615656</IdentificationCardNumber>
            <DisplayName>מיכאל קרשן</DisplayName>
            <JudicialTypeName>הרכב שופטים</JudicialTypeName>
            <CaseJudicialGroupNumber>577280</CaseJudicialGroupNumber>
            <FirstName>מיכאל</FirstName>
            <LastName>קרשן</LastName>
            <JudicialPersonTitle>שופט</JudicialPersonTitle>
          </CaseJudicalPersonActive>
          <CaseJudicalPersonActive>
            <CaseID>78115272</CaseID>
            <JudicialPersonID>027781319@GOV.IL</JudicialPersonID>
            <JudicialPersonTypeID>1</JudicialPersonTypeID>
            <JudicialTypeID>3</JudicialTypeID>
            <IsChairman>false</IsChairman>
            <TreatmentStartDate>2024-04-18T09:56:39.317+03:00</TreatmentStartDate>
            <TreatmentFinishDate>9999-12-31T23:59:59.997+02:00</TreatmentFinishDate>
            <IdentificationCardNumber>027781319</IdentificationCardNumber>
            <DisplayName>מרב גרינברג</DisplayName>
            <JudicialTypeName>הרכב שופטים</JudicialTypeName>
            <CaseJudicialGroupNumber>577280</CaseJudicialGroupNumber>
            <FirstName>מרב</FirstName>
            <LastName>גרינברג</LastName>
            <JudicialPersonTitle>שופט</JudicialPersonTitle>
          </CaseJudicalPersonActive>
        </CaseJudicialPersonPresentationDS>
        <CasePartyID>238791615</CasePartyID>
        <PartyTypeID>3</PartyTypeID>
        <ActivityStatusID>1</ActivityStatusID>
        <LegalEntityID>8544361</LegalEntityID>
        <CaseLegalEntityID>119089842</CaseLegalEntityID>
        <AssistantRoleID>24</AssistantRoleID>
        <AuthenticationTypeID>1</AuthenticationTypeID>
        <AuthenticationTypeName>ת"ז</AuthenticationTypeName>
        <LegalEntityNumber>027783174</LegalEntityNumber>
        <IsMainPartyType>true</IsMainPartyType>
        <CaseDisplayIdentifier>33630-02-21</CaseDisplayIdentifier>
        <CaseTypeID>10284</CaseTypeID>
        <CaseTypeName>תיק פלילי פשע חמור עדות קטין נפגע עבירה (תפח"ע)</CaseTypeName>
        <CaseName>מדינת ישראל נ' אויקנין(עציר)</CaseName>
        <FullAddress>. פתח תקווה </FullAddress>
        <MotionID>0</MotionID>
        <CasePleaID>0</CasePleaID>
        <FatherName>שפיק</FatherName>
        <LinkedCaseID>0</LinkedCaseID>
        <PartyID>1</PartyID>
        <CasePartyCategoryID>2</CasePartyCategoryID>
        <LegalEntityAddressID>86307626</LegalEntityAddressID>
        <PleaTypeID>8</PleaTypeID>
        <GroupPartyAlias/>
        <IsConverted>false</IsConverted>
        <LegalEntityRegisteredNameID>5852581</LegalEntityRegisteredNameID>
        <LegalEntityNameID>92849168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שרונה אסף</PublicationProhibitedFullName>
      </CaseParties>
      <CaseParties>
        <PartyTypeName>עד</PartyTypeName>
        <ProceedingType>כתב טענות עיקרי</ProceedingType>
        <PleaName>כתב אישום</PleaName>
        <PartyBelonging> - </PartyBelonging>
        <RoleName>עד בית משפט </RoleName>
        <IsSubProceeding>FALSE</IsSubProceeding>
        <FullName>דן הייער</FullName>
        <FirstName>דן</FirstName>
        <LastName>הייער</LastName>
        <PartyPropertyName/>
        <AuthenticationTypeAndNumber>ת"ז 058436528</AuthenticationTypeAndNumber>
        <RepresentatedOrRepresentativesNames/>
        <RepresentatedOrRepresentativesCount>0</RepresentatedOrRepresentativesCount>
        <InvitedBy/>
        <CaseID>78115272</CaseID>
        <CaseJudicialPersonPresentationDS>
          <CaseJudicalPersonActive>
            <CaseID>78115272</CaseID>
            <JudicialPersonID>029737269@GOV.IL</JudicialPersonID>
            <JudicialPersonTypeID>1</JudicialPersonTypeID>
            <JudicialTypeID>3</JudicialTypeID>
            <IsChairman>true</IsChairman>
            <TreatmentStartDate>2024-04-18T09:56:39.317+03:00</TreatmentStartDate>
            <TreatmentFinishDate>9999-12-31T23:59:59.997+02:00</TreatmentFinishDate>
            <IdentificationCardNumber>029737269</IdentificationCardNumber>
            <DisplayName>עמי קובו</DisplayName>
            <JudicialTypeName>הרכב שופטים</JudicialTypeName>
            <CaseJudicialGroupNumber>577280</CaseJudicialGroupNumber>
            <FirstName>עמי</FirstName>
            <LastName>קובו</LastName>
            <JudicialPersonTitle>שופט</JudicialPersonTitle>
          </CaseJudicalPersonActive>
          <CaseJudicalPersonActive>
            <CaseID>78115272</CaseID>
            <JudicialPersonID>028615656@GOV.IL</JudicialPersonID>
            <JudicialPersonTypeID>1</JudicialPersonTypeID>
            <JudicialTypeID>3</JudicialTypeID>
            <IsChairman>false</IsChairman>
            <TreatmentStartDate>2024-04-18T09:56:39.317+03:00</TreatmentStartDate>
            <TreatmentFinishDate>9999-12-31T23:59:59.997+02:00</TreatmentFinishDate>
            <IdentificationCardNumber>028615656</IdentificationCardNumber>
            <DisplayName>מיכאל קרשן</DisplayName>
            <JudicialTypeName>הרכב שופטים</JudicialTypeName>
            <CaseJudicialGroupNumber>577280</CaseJudicialGroupNumber>
            <FirstName>מיכאל</FirstName>
            <LastName>קרשן</LastName>
            <JudicialPersonTitle>שופט</JudicialPersonTitle>
          </CaseJudicalPersonActive>
          <CaseJudicalPersonActive>
            <CaseID>78115272</CaseID>
            <JudicialPersonID>027781319@GOV.IL</JudicialPersonID>
            <JudicialPersonTypeID>1</JudicialPersonTypeID>
            <JudicialTypeID>3</JudicialTypeID>
            <IsChairman>false</IsChairman>
            <TreatmentStartDate>2024-04-18T09:56:39.317+03:00</TreatmentStartDate>
            <TreatmentFinishDate>9999-12-31T23:59:59.997+02:00</TreatmentFinishDate>
            <IdentificationCardNumber>027781319</IdentificationCardNumber>
            <DisplayName>מרב גרינברג</DisplayName>
            <JudicialTypeName>הרכב שופטים</JudicialTypeName>
            <CaseJudicialGroupNumber>577280</CaseJudicialGroupNumber>
            <FirstName>מרב</FirstName>
            <LastName>גרינברג</LastName>
            <JudicialPersonTitle>שופט</JudicialPersonTitle>
          </CaseJudicalPersonActive>
        </CaseJudicialPersonPresentationDS>
        <CasePartyID>244600463</CasePartyID>
        <PartyTypeID>4</PartyTypeID>
        <ActivityStatusID>1</ActivityStatusID>
        <PartyAliasID>101</PartyAliasID>
        <PartyAliasName>עד בית משפט</PartyAliasName>
        <LegalEntityID>8620157</LegalEntityID>
        <CaseLegalEntityID>120878937</CaseLegalEntityID>
        <AuthenticationTypeID>1</AuthenticationTypeID>
        <AuthenticationTypeName>ת"ז</AuthenticationTypeName>
        <LegalEntityNumber>058436528</LegalEntityNumber>
        <IsMainPartyType>true</IsMainPartyType>
        <CaseDisplayIdentifier>33630-02-21</CaseDisplayIdentifier>
        <CaseTypeID>10284</CaseTypeID>
        <CaseTypeName>תיק פלילי פשע חמור עדות קטין נפגע עבירה (תפח"ע)</CaseTypeName>
        <CaseName>מדינת ישראל נ' אויקנין(עציר)</CaseName>
        <FullAddress>. פתח תקווה </FullAddress>
        <MotionID>0</MotionID>
        <CasePleaID>0</CasePleaID>
        <FatherName>הרברט</FatherName>
        <LinkedCaseID>0</LinkedCaseID>
        <PartyID>1</PartyID>
        <CasePartyCategoryID>2</CasePartyCategoryID>
        <LegalEntityAddressID>86852881</LegalEntityAddressID>
        <GrandfatherName/>
        <DrivingLicenseNumber>2037457</DrivingLicenseNumber>
        <PleaTypeID>8</PleaTypeID>
        <GroupPartyAlias/>
        <IsConverted>false</IsConverted>
        <LegalEntityRegisteredNameID>2497766</LegalEntityRegisteredNameID>
        <LegalEntityNameID>93535276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דן הייער</PublicationProhibitedFullName>
      </CaseParties>
      <CaseParties>
        <PartyTypeName>עד</PartyTypeName>
        <ProceedingType>כתב טענות עיקרי</ProceedingType>
        <PleaName>כתב אישום</PleaName>
        <PartyBelonging> - </PartyBelonging>
        <RoleName>עד בית משפט </RoleName>
        <IsSubProceeding>FALSE</IsSubProceeding>
        <FullName>Engelica Dico</FullName>
        <FirstName>Engelica</FirstName>
        <LastName>Dico</LastName>
        <PartyPropertyName/>
        <AuthenticationTypeAndNumber>דרכון P5533473B</AuthenticationTypeAndNumber>
        <RepresentatedOrRepresentativesNames/>
        <RepresentatedOrRepresentativesCount>0</RepresentatedOrRepresentativesCount>
        <InvitedBy/>
        <CaseID>78115272</CaseID>
        <CaseJudicialPersonPresentationDS>
          <CaseJudicalPersonActive>
            <CaseID>78115272</CaseID>
            <JudicialPersonID>029737269@GOV.IL</JudicialPersonID>
            <JudicialPersonTypeID>1</JudicialPersonTypeID>
            <JudicialTypeID>3</JudicialTypeID>
            <IsChairman>true</IsChairman>
            <TreatmentStartDate>2024-04-18T09:56:39.317+03:00</TreatmentStartDate>
            <TreatmentFinishDate>9999-12-31T23:59:59.997+02:00</TreatmentFinishDate>
            <IdentificationCardNumber>029737269</IdentificationCardNumber>
            <DisplayName>עמי קובו</DisplayName>
            <JudicialTypeName>הרכב שופטים</JudicialTypeName>
            <CaseJudicialGroupNumber>577280</CaseJudicialGroupNumber>
            <FirstName>עמי</FirstName>
            <LastName>קובו</LastName>
            <JudicialPersonTitle>שופט</JudicialPersonTitle>
          </CaseJudicalPersonActive>
          <CaseJudicalPersonActive>
            <CaseID>78115272</CaseID>
            <JudicialPersonID>028615656@GOV.IL</JudicialPersonID>
            <JudicialPersonTypeID>1</JudicialPersonTypeID>
            <JudicialTypeID>3</JudicialTypeID>
            <IsChairman>false</IsChairman>
            <TreatmentStartDate>2024-04-18T09:56:39.317+03:00</TreatmentStartDate>
            <TreatmentFinishDate>9999-12-31T23:59:59.997+02:00</TreatmentFinishDate>
            <IdentificationCardNumber>028615656</IdentificationCardNumber>
            <DisplayName>מיכאל קרשן</DisplayName>
            <JudicialTypeName>הרכב שופטים</JudicialTypeName>
            <CaseJudicialGroupNumber>577280</CaseJudicialGroupNumber>
            <FirstName>מיכאל</FirstName>
            <LastName>קרשן</LastName>
            <JudicialPersonTitle>שופט</JudicialPersonTitle>
          </CaseJudicalPersonActive>
          <CaseJudicalPersonActive>
            <CaseID>78115272</CaseID>
            <JudicialPersonID>027781319@GOV.IL</JudicialPersonID>
            <JudicialPersonTypeID>1</JudicialPersonTypeID>
            <JudicialTypeID>3</JudicialTypeID>
            <IsChairman>false</IsChairman>
            <TreatmentStartDate>2024-04-18T09:56:39.317+03:00</TreatmentStartDate>
            <TreatmentFinishDate>9999-12-31T23:59:59.997+02:00</TreatmentFinishDate>
            <IdentificationCardNumber>027781319</IdentificationCardNumber>
            <DisplayName>מרב גרינברג</DisplayName>
            <JudicialTypeName>הרכב שופטים</JudicialTypeName>
            <CaseJudicialGroupNumber>577280</CaseJudicialGroupNumber>
            <FirstName>מרב</FirstName>
            <LastName>גרינברג</LastName>
            <JudicialPersonTitle>שופט</JudicialPersonTitle>
          </CaseJudicalPersonActive>
        </CaseJudicialPersonPresentationDS>
        <CasePartyID>237286276</CasePartyID>
        <PartyTypeID>4</PartyTypeID>
        <ActivityStatusID>1</ActivityStatusID>
        <PartyAliasID>101</PartyAliasID>
        <PartyAliasName>עד בית משפט</PartyAliasName>
        <LegalEntityID>80313997</LegalEntityID>
        <CaseLegalEntityID>118637489</CaseLegalEntityID>
        <AuthenticationTypeID>2</AuthenticationTypeID>
        <AuthenticationTypeName>דרכון</AuthenticationTypeName>
        <LegalEntityNumber>P5533473B</LegalEntityNumber>
        <IsMainPartyType>true</IsMainPartyType>
        <CaseDisplayIdentifier>33630-02-21</CaseDisplayIdentifier>
        <CaseTypeID>10284</CaseTypeID>
        <CaseTypeName>תיק פלילי פשע חמור עדות קטין נפגע עבירה (תפח"ע)</CaseTypeName>
        <CaseName>מדינת ישראל נ' אויקנין(עציר)</CaseName>
        <FullAddress>שפירא 7/7 פתח תקווה קומה 4</FullAddress>
        <MotionID>0</MotionID>
        <CasePleaID>0</CasePleaID>
        <PassportCountryID>131</PassportCountryID>
        <LinkedCaseID>0</LinkedCaseID>
        <PartyID>2</PartyID>
        <CasePartyCategoryID>2</CasePartyCategoryID>
        <LegalEntityAddressID>86173892</LegalEntityAddressID>
        <PleaTypeID>8</PleaTypeID>
        <GroupPartyAlias/>
        <IsConverted>false</IsConverted>
        <LegalEntityNameID>92676977</LegalEntityNameID>
        <RepresentatedNamesOfAssistant/>
        <LegalEntityTypeID>2</LegalEntityTypeID>
        <IsVerdictExists>false</IsVerdictExists>
        <IsAsirAzir>false</IsAsirAzir>
        <MainAndSecSpec/>
        <IsPublicationProhibited>false</IsPublicationProhibited>
        <PublicationProhibitedFullName>Engelica Dico</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צרלי סבג</FullName>
        <FirstName>צרלי</FirstName>
        <LastName>סבג</LastName>
        <PartyPropertyName/>
        <AuthenticationTypeAndNumber>מ.ר. 37225</AuthenticationTypeAndNumber>
        <RepresentatedOrRepresentativesNames>אהרן אויקנין</RepresentatedOrRepresentativesNames>
        <RepresentatedOrRepresentativesCount>1</RepresentatedOrRepresentativesCount>
        <InvitedBy/>
        <CaseID>78115272</CaseID>
        <CaseJudicialPersonPresentationDS>
          <CaseJudicalPersonActive>
            <CaseID>78115272</CaseID>
            <JudicialPersonID>029737269@GOV.IL</JudicialPersonID>
            <JudicialPersonTypeID>1</JudicialPersonTypeID>
            <JudicialTypeID>3</JudicialTypeID>
            <IsChairman>true</IsChairman>
            <TreatmentStartDate>2024-04-18T09:56:39.317+03:00</TreatmentStartDate>
            <TreatmentFinishDate>9999-12-31T23:59:59.997+02:00</TreatmentFinishDate>
            <IdentificationCardNumber>029737269</IdentificationCardNumber>
            <DisplayName>עמי קובו</DisplayName>
            <JudicialTypeName>הרכב שופטים</JudicialTypeName>
            <CaseJudicialGroupNumber>577280</CaseJudicialGroupNumber>
            <FirstName>עמי</FirstName>
            <LastName>קובו</LastName>
            <JudicialPersonTitle>שופט</JudicialPersonTitle>
          </CaseJudicalPersonActive>
          <CaseJudicalPersonActive>
            <CaseID>78115272</CaseID>
            <JudicialPersonID>028615656@GOV.IL</JudicialPersonID>
            <JudicialPersonTypeID>1</JudicialPersonTypeID>
            <JudicialTypeID>3</JudicialTypeID>
            <IsChairman>false</IsChairman>
            <TreatmentStartDate>2024-04-18T09:56:39.317+03:00</TreatmentStartDate>
            <TreatmentFinishDate>9999-12-31T23:59:59.997+02:00</TreatmentFinishDate>
            <IdentificationCardNumber>028615656</IdentificationCardNumber>
            <DisplayName>מיכאל קרשן</DisplayName>
            <JudicialTypeName>הרכב שופטים</JudicialTypeName>
            <CaseJudicialGroupNumber>577280</CaseJudicialGroupNumber>
            <FirstName>מיכאל</FirstName>
            <LastName>קרשן</LastName>
            <JudicialPersonTitle>שופט</JudicialPersonTitle>
          </CaseJudicalPersonActive>
          <CaseJudicalPersonActive>
            <CaseID>78115272</CaseID>
            <JudicialPersonID>027781319@GOV.IL</JudicialPersonID>
            <JudicialPersonTypeID>1</JudicialPersonTypeID>
            <JudicialTypeID>3</JudicialTypeID>
            <IsChairman>false</IsChairman>
            <TreatmentStartDate>2024-04-18T09:56:39.317+03:00</TreatmentStartDate>
            <TreatmentFinishDate>9999-12-31T23:59:59.997+02:00</TreatmentFinishDate>
            <IdentificationCardNumber>027781319</IdentificationCardNumber>
            <DisplayName>מרב גרינברג</DisplayName>
            <JudicialTypeName>הרכב שופטים</JudicialTypeName>
            <CaseJudicialGroupNumber>577280</CaseJudicialGroupNumber>
            <FirstName>מרב</FirstName>
            <LastName>גרינברג</LastName>
            <JudicialPersonTitle>שופט</JudicialPersonTitle>
          </CaseJudicalPersonActive>
        </CaseJudicialPersonPresentationDS>
        <CasePartyID>222914179</CasePartyID>
        <PartyTypeID>2</PartyTypeID>
        <ActivityStatusID>1</ActivityStatusID>
        <PartyAliasID>32</PartyAliasID>
        <PartyAliasName>בא כוח נאשמים</PartyAliasName>
        <LegalEntityID>409612</LegalEntityID>
        <CaseLegalEntityID>114272858</CaseLegalEntityID>
        <AuthenticationTypeID>4</AuthenticationTypeID>
        <AuthenticationTypeName>מ.ר.</AuthenticationTypeName>
        <LegalEntityNumber>37225</LegalEntityNumber>
        <IsMainPartyType>true</IsMainPartyType>
        <CaseDisplayIdentifier>33630-02-21</CaseDisplayIdentifier>
        <CaseTypeID>10284</CaseTypeID>
        <CaseTypeName>תיק פלילי פשע חמור עדות קטין נפגע עבירה (תפח"ע)</CaseTypeName>
        <CaseName>מדינת ישראל נ' אויקנין(עציר)</CaseName>
        <FullAddress>שד' שאול המלך 39 תל אביב -יפו קומה 5 כניסה B</FullAddress>
        <EmailAddress>charlie.law.office@gmail.com</EmailAddress>
        <MotionID>0</MotionID>
        <CasePleaID>0</CasePleaID>
        <FatherName xml:space="preserve">        </FatherName>
        <LinkedCaseID>0</LinkedCaseID>
        <PartyID>2</PartyID>
        <CasePartyCategoryID>2</CasePartyCategoryID>
        <LegalEntityAddressID>76767857</LegalEntityAddressID>
        <LegalEntityEmailAddressID>68112886</LegalEntityEmailAddressID>
        <PleaTypeID>8</PleaTypeID>
        <LawyerOfficeName>משרד עו"ד: צרלי סבג</LawyerOfficeName>
        <LawyerOfficeID>450256</LawyerOfficeID>
        <GroupPartyAlias/>
        <IsConverted>false</IsConverted>
        <LegalEntityNameID>30596</LegalEntityNameID>
        <RepresentatedNamesOfAssistant/>
        <LegalEntityTypeID>4</LegalEntityTypeID>
        <IsVerdictExists>false</IsVerdictExists>
        <IsAsirAzir>false</IsAsirAzir>
        <MainAndSecSpec/>
        <IsPublicationProhibited>false</IsPublicationProhibited>
        <PublicationProhibitedFullName>צרלי סבג</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שחר סנטו</FullName>
        <FirstName>שחר</FirstName>
        <LastName>סנטו</LastName>
        <PartyPropertyName/>
        <AuthenticationTypeAndNumber>ת"ז 209134139</AuthenticationTypeAndNumber>
        <RepresentatedOrRepresentativesNames/>
        <RepresentatedOrRepresentativesCount>0</RepresentatedOrRepresentativesCount>
        <InvitedBy/>
        <CaseID>78115272</CaseID>
        <CaseJudicialPersonPresentationDS>
          <CaseJudicalPersonActive>
            <CaseID>78115272</CaseID>
            <JudicialPersonID>029737269@GOV.IL</JudicialPersonID>
            <JudicialPersonTypeID>1</JudicialPersonTypeID>
            <JudicialTypeID>3</JudicialTypeID>
            <IsChairman>true</IsChairman>
            <TreatmentStartDate>2024-04-18T09:56:39.317+03:00</TreatmentStartDate>
            <TreatmentFinishDate>9999-12-31T23:59:59.997+02:00</TreatmentFinishDate>
            <IdentificationCardNumber>029737269</IdentificationCardNumber>
            <DisplayName>עמי קובו</DisplayName>
            <JudicialTypeName>הרכב שופטים</JudicialTypeName>
            <CaseJudicialGroupNumber>577280</CaseJudicialGroupNumber>
            <FirstName>עמי</FirstName>
            <LastName>קובו</LastName>
            <JudicialPersonTitle>שופט</JudicialPersonTitle>
          </CaseJudicalPersonActive>
          <CaseJudicalPersonActive>
            <CaseID>78115272</CaseID>
            <JudicialPersonID>028615656@GOV.IL</JudicialPersonID>
            <JudicialPersonTypeID>1</JudicialPersonTypeID>
            <JudicialTypeID>3</JudicialTypeID>
            <IsChairman>false</IsChairman>
            <TreatmentStartDate>2024-04-18T09:56:39.317+03:00</TreatmentStartDate>
            <TreatmentFinishDate>9999-12-31T23:59:59.997+02:00</TreatmentFinishDate>
            <IdentificationCardNumber>028615656</IdentificationCardNumber>
            <DisplayName>מיכאל קרשן</DisplayName>
            <JudicialTypeName>הרכב שופטים</JudicialTypeName>
            <CaseJudicialGroupNumber>577280</CaseJudicialGroupNumber>
            <FirstName>מיכאל</FirstName>
            <LastName>קרשן</LastName>
            <JudicialPersonTitle>שופט</JudicialPersonTitle>
          </CaseJudicalPersonActive>
          <CaseJudicalPersonActive>
            <CaseID>78115272</CaseID>
            <JudicialPersonID>027781319@GOV.IL</JudicialPersonID>
            <JudicialPersonTypeID>1</JudicialPersonTypeID>
            <JudicialTypeID>3</JudicialTypeID>
            <IsChairman>false</IsChairman>
            <TreatmentStartDate>2024-04-18T09:56:39.317+03:00</TreatmentStartDate>
            <TreatmentFinishDate>9999-12-31T23:59:59.997+02:00</TreatmentFinishDate>
            <IdentificationCardNumber>027781319</IdentificationCardNumber>
            <DisplayName>מרב גרינברג</DisplayName>
            <JudicialTypeName>הרכב שופטים</JudicialTypeName>
            <CaseJudicialGroupNumber>577280</CaseJudicialGroupNumber>
            <FirstName>מרב</FirstName>
            <LastName>גרינברג</LastName>
            <JudicialPersonTitle>שופט</JudicialPersonTitle>
          </CaseJudicalPersonActive>
        </CaseJudicialPersonPresentationDS>
        <CasePartyID>238790818</CasePartyID>
        <PartyTypeID>3</PartyTypeID>
        <ActivityStatusID>1</ActivityStatusID>
        <OrdinalNumber>1</OrdinalNumber>
        <LegalEntityID>69696277</LegalEntityID>
        <CaseLegalEntityID>119089618</CaseLegalEntityID>
        <AssistantRoleID>12</AssistantRoleID>
        <AuthenticationTypeID>1</AuthenticationTypeID>
        <AuthenticationTypeName>ת"ז</AuthenticationTypeName>
        <LegalEntityNumber>209134139</LegalEntityNumber>
        <IsMainPartyType>true</IsMainPartyType>
        <CaseDisplayIdentifier>33630-02-21</CaseDisplayIdentifier>
        <CaseTypeID>10284</CaseTypeID>
        <CaseTypeName>תיק פלילי פשע חמור עדות קטין נפגע עבירה (תפח"ע)</CaseTypeName>
        <CaseName>מדינת ישראל נ' אויקנין(עציר)</CaseName>
        <FullAddress>. פתח תקווה </FullAddress>
        <MotionID>0</MotionID>
        <CasePleaID>0</CasePleaID>
        <FatherName>ארז</FatherName>
        <LinkedCaseID>0</LinkedCaseID>
        <PartyID>1</PartyID>
        <CasePartyCategoryID>2</CasePartyCategoryID>
        <LegalEntityAddressID>86307538</LegalEntityAddressID>
        <PleaTypeID>8</PleaTypeID>
        <GroupPartyAlias/>
        <IsConverted>false</IsConverted>
        <LegalEntityRegisteredNameID>9856561</LegalEntityRegisteredNameID>
        <LegalEntityNameID>92849068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שחר סנטו</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78115272</CaseID>
        <CaseJudicialPersonPresentationDS>
          <CaseJudicalPersonActive>
            <CaseID>78115272</CaseID>
            <JudicialPersonID>029737269@GOV.IL</JudicialPersonID>
            <JudicialPersonTypeID>1</JudicialPersonTypeID>
            <JudicialTypeID>3</JudicialTypeID>
            <IsChairman>true</IsChairman>
            <TreatmentStartDate>2024-04-18T09:56:39.317+03:00</TreatmentStartDate>
            <TreatmentFinishDate>9999-12-31T23:59:59.997+02:00</TreatmentFinishDate>
            <IdentificationCardNumber>029737269</IdentificationCardNumber>
            <DisplayName>עמי קובו</DisplayName>
            <JudicialTypeName>הרכב שופטים</JudicialTypeName>
            <CaseJudicialGroupNumber>577280</CaseJudicialGroupNumber>
            <FirstName>עמי</FirstName>
            <LastName>קובו</LastName>
            <JudicialPersonTitle>שופט</JudicialPersonTitle>
          </CaseJudicalPersonActive>
          <CaseJudicalPersonActive>
            <CaseID>78115272</CaseID>
            <JudicialPersonID>028615656@GOV.IL</JudicialPersonID>
            <JudicialPersonTypeID>1</JudicialPersonTypeID>
            <JudicialTypeID>3</JudicialTypeID>
            <IsChairman>false</IsChairman>
            <TreatmentStartDate>2024-04-18T09:56:39.317+03:00</TreatmentStartDate>
            <TreatmentFinishDate>9999-12-31T23:59:59.997+02:00</TreatmentFinishDate>
            <IdentificationCardNumber>028615656</IdentificationCardNumber>
            <DisplayName>מיכאל קרשן</DisplayName>
            <JudicialTypeName>הרכב שופטים</JudicialTypeName>
            <CaseJudicialGroupNumber>577280</CaseJudicialGroupNumber>
            <FirstName>מיכאל</FirstName>
            <LastName>קרשן</LastName>
            <JudicialPersonTitle>שופט</JudicialPersonTitle>
          </CaseJudicalPersonActive>
          <CaseJudicalPersonActive>
            <CaseID>78115272</CaseID>
            <JudicialPersonID>027781319@GOV.IL</JudicialPersonID>
            <JudicialPersonTypeID>1</JudicialPersonTypeID>
            <JudicialTypeID>3</JudicialTypeID>
            <IsChairman>false</IsChairman>
            <TreatmentStartDate>2024-04-18T09:56:39.317+03:00</TreatmentStartDate>
            <TreatmentFinishDate>9999-12-31T23:59:59.997+02:00</TreatmentFinishDate>
            <IdentificationCardNumber>027781319</IdentificationCardNumber>
            <DisplayName>מרב גרינברג</DisplayName>
            <JudicialTypeName>הרכב שופטים</JudicialTypeName>
            <CaseJudicialGroupNumber>577280</CaseJudicialGroupNumber>
            <FirstName>מרב</FirstName>
            <LastName>גרינברג</LastName>
            <JudicialPersonTitle>שופט</JudicialPersonTitle>
          </CaseJudicalPersonActive>
        </CaseJudicialPersonPresentationDS>
        <CasePartyID>222898282</CasePartyID>
        <PartyTypeID>1</PartyTypeID>
        <ActivityStatusID>1</ActivityStatusID>
        <PartyAliasID>11</PartyAliasID>
        <PartyAliasName>מאשימה</PartyAliasName>
        <OrdinalNumber>1</OrdinalNumber>
        <LegalEntityID>4</LegalEntityID>
        <CaseLegalEntityID>114268375</CaseLegalEntityID>
        <AuthenticationTypeID>41</AuthenticationTypeID>
        <AuthenticationTypeName>מדינת ישראל </AuthenticationTypeName>
        <LegalEntityNumber/>
        <IsMainPartyType>true</IsMainPartyType>
        <CaseDisplayIdentifier>33630-02-21</CaseDisplayIdentifier>
        <CaseTypeID>10284</CaseTypeID>
        <CaseTypeName>תיק פלילי פשע חמור עדות קטין נפגע עבירה (תפח"ע)</CaseTypeName>
        <CaseName>מדינת ישראל נ' אויקנין(עציר)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78115272</CaseID>
        <CaseJudicialPersonPresentationDS>
          <CaseJudicalPersonActive>
            <CaseID>78115272</CaseID>
            <JudicialPersonID>029737269@GOV.IL</JudicialPersonID>
            <JudicialPersonTypeID>1</JudicialPersonTypeID>
            <JudicialTypeID>3</JudicialTypeID>
            <IsChairman>true</IsChairman>
            <TreatmentStartDate>2024-04-18T09:56:39.317+03:00</TreatmentStartDate>
            <TreatmentFinishDate>9999-12-31T23:59:59.997+02:00</TreatmentFinishDate>
            <IdentificationCardNumber>029737269</IdentificationCardNumber>
            <DisplayName>עמי קובו</DisplayName>
            <JudicialTypeName>הרכב שופטים</JudicialTypeName>
            <CaseJudicialGroupNumber>577280</CaseJudicialGroupNumber>
            <FirstName>עמי</FirstName>
            <LastName>קובו</LastName>
            <JudicialPersonTitle>שופט</JudicialPersonTitle>
          </CaseJudicalPersonActive>
          <CaseJudicalPersonActive>
            <CaseID>78115272</CaseID>
            <JudicialPersonID>028615656@GOV.IL</JudicialPersonID>
            <JudicialPersonTypeID>1</JudicialPersonTypeID>
            <JudicialTypeID>3</JudicialTypeID>
            <IsChairman>false</IsChairman>
            <TreatmentStartDate>2024-04-18T09:56:39.317+03:00</TreatmentStartDate>
            <TreatmentFinishDate>9999-12-31T23:59:59.997+02:00</TreatmentFinishDate>
            <IdentificationCardNumber>028615656</IdentificationCardNumber>
            <DisplayName>מיכאל קרשן</DisplayName>
            <JudicialTypeName>הרכב שופטים</JudicialTypeName>
            <CaseJudicialGroupNumber>577280</CaseJudicialGroupNumber>
            <FirstName>מיכאל</FirstName>
            <LastName>קרשן</LastName>
            <JudicialPersonTitle>שופט</JudicialPersonTitle>
          </CaseJudicalPersonActive>
          <CaseJudicalPersonActive>
            <CaseID>78115272</CaseID>
            <JudicialPersonID>027781319@GOV.IL</JudicialPersonID>
            <JudicialPersonTypeID>1</JudicialPersonTypeID>
            <JudicialTypeID>3</JudicialTypeID>
            <IsChairman>false</IsChairman>
            <TreatmentStartDate>2024-04-18T09:56:39.317+03:00</TreatmentStartDate>
            <TreatmentFinishDate>9999-12-31T23:59:59.997+02:00</TreatmentFinishDate>
            <IdentificationCardNumber>027781319</IdentificationCardNumber>
            <DisplayName>מרב גרינברג</DisplayName>
            <JudicialTypeName>הרכב שופטים</JudicialTypeName>
            <CaseJudicialGroupNumber>577280</CaseJudicialGroupNumber>
            <FirstName>מרב</FirstName>
            <LastName>גרינברג</LastName>
            <JudicialPersonTitle>שופט</JudicialPersonTitle>
          </CaseJudicalPersonActive>
        </CaseJudicialPersonPresentationDS>
        <CasePartyID>222898283</CasePartyID>
        <PartyTypeID>2</PartyTypeID>
        <ActivityStatusID>1</ActivityStatusID>
        <PartyAliasID>30</PartyAliasID>
        <PartyAliasName>בא כוח מאשימה</PartyAliasName>
        <OrdinalNumber>1</OrdinalNumber>
        <LegalEntityID>398656</LegalEntityID>
        <CaseLegalEntityID>114268376</CaseLegalEntityID>
        <AuthenticationTypeID>4</AuthenticationTypeID>
        <AuthenticationTypeName>מ.ר.</AuthenticationTypeName>
        <LegalEntityNumber>19202</LegalEntityNumber>
        <IsMainPartyType>true</IsMainPartyType>
        <CaseDisplayIdentifier>33630-02-21</CaseDisplayIdentifier>
        <CaseTypeID>10284</CaseTypeID>
        <CaseTypeName>תיק פלילי פשע חמור עדות קטין נפגע עבירה (תפח"ע)</CaseTypeName>
        <CaseName>מדינת ישראל נ' אויקנין(עציר)</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MainAndSecSpec/>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אהרן אויקנין (עציר)</FullName>
        <FirstName>אהרן</FirstName>
        <LastName>אויקנין</LastName>
        <PartyPropertyID>6</PartyPropertyID>
        <PartyPropertyName/>
        <AuthenticationTypeAndNumber>ת"ז 023551112</AuthenticationTypeAndNumber>
        <RepresentatedOrRepresentativesNames>צרלי סבג</RepresentatedOrRepresentativesNames>
        <RepresentatedOrRepresentativesCount>1</RepresentatedOrRepresentativesCount>
        <InvitedBy/>
        <CaseID>78115272</CaseID>
        <CaseJudicialPersonPresentationDS>
          <CaseJudicalPersonActive>
            <CaseID>78115272</CaseID>
            <JudicialPersonID>029737269@GOV.IL</JudicialPersonID>
            <JudicialPersonTypeID>1</JudicialPersonTypeID>
            <JudicialTypeID>3</JudicialTypeID>
            <IsChairman>true</IsChairman>
            <TreatmentStartDate>2024-04-18T09:56:39.317+03:00</TreatmentStartDate>
            <TreatmentFinishDate>9999-12-31T23:59:59.997+02:00</TreatmentFinishDate>
            <IdentificationCardNumber>029737269</IdentificationCardNumber>
            <DisplayName>עמי קובו</DisplayName>
            <JudicialTypeName>הרכב שופטים</JudicialTypeName>
            <CaseJudicialGroupNumber>577280</CaseJudicialGroupNumber>
            <FirstName>עמי</FirstName>
            <LastName>קובו</LastName>
            <JudicialPersonTitle>שופט</JudicialPersonTitle>
          </CaseJudicalPersonActive>
          <CaseJudicalPersonActive>
            <CaseID>78115272</CaseID>
            <JudicialPersonID>028615656@GOV.IL</JudicialPersonID>
            <JudicialPersonTypeID>1</JudicialPersonTypeID>
            <JudicialTypeID>3</JudicialTypeID>
            <IsChairman>false</IsChairman>
            <TreatmentStartDate>2024-04-18T09:56:39.317+03:00</TreatmentStartDate>
            <TreatmentFinishDate>9999-12-31T23:59:59.997+02:00</TreatmentFinishDate>
            <IdentificationCardNumber>028615656</IdentificationCardNumber>
            <DisplayName>מיכאל קרשן</DisplayName>
            <JudicialTypeName>הרכב שופטים</JudicialTypeName>
            <CaseJudicialGroupNumber>577280</CaseJudicialGroupNumber>
            <FirstName>מיכאל</FirstName>
            <LastName>קרשן</LastName>
            <JudicialPersonTitle>שופט</JudicialPersonTitle>
          </CaseJudicalPersonActive>
          <CaseJudicalPersonActive>
            <CaseID>78115272</CaseID>
            <JudicialPersonID>027781319@GOV.IL</JudicialPersonID>
            <JudicialPersonTypeID>1</JudicialPersonTypeID>
            <JudicialTypeID>3</JudicialTypeID>
            <IsChairman>false</IsChairman>
            <TreatmentStartDate>2024-04-18T09:56:39.317+03:00</TreatmentStartDate>
            <TreatmentFinishDate>9999-12-31T23:59:59.997+02:00</TreatmentFinishDate>
            <IdentificationCardNumber>027781319</IdentificationCardNumber>
            <DisplayName>מרב גרינברג</DisplayName>
            <JudicialTypeName>הרכב שופטים</JudicialTypeName>
            <CaseJudicialGroupNumber>577280</CaseJudicialGroupNumber>
            <FirstName>מרב</FirstName>
            <LastName>גרינברג</LastName>
            <JudicialPersonTitle>שופט</JudicialPersonTitle>
          </CaseJudicalPersonActive>
        </CaseJudicialPersonPresentationDS>
        <CasePartyID>222898284</CasePartyID>
        <PartyTypeID>1</PartyTypeID>
        <ActivityStatusID>1</ActivityStatusID>
        <PartyAliasID>13</PartyAliasID>
        <PartyAliasName>נאשם</PartyAliasName>
        <OrdinalNumber>1</OrdinalNumber>
        <LegalEntityID>16582661</LegalEntityID>
        <CaseLegalEntityID>114268377</CaseLegalEntityID>
        <AuthenticationTypeID>1</AuthenticationTypeID>
        <AuthenticationTypeName>ת"ז</AuthenticationTypeName>
        <LegalEntityNumber>023551112</LegalEntityNumber>
        <IsMainPartyType>true</IsMainPartyType>
        <CaseDisplayIdentifier>33630-02-21</CaseDisplayIdentifier>
        <CaseTypeID>10284</CaseTypeID>
        <CaseTypeName>תיק פלילי פשע חמור עדות קטין נפגע עבירה (תפח"ע)</CaseTypeName>
        <CaseName>מדינת ישראל נ' אויקנין(עציר)</CaseName>
        <FullAddress>קדרון 25 אלפי מנשה </FullAddress>
        <MotionID>0</MotionID>
        <CasePleaID>0</CasePleaID>
        <BirthDate>1967-01-01T00:00:00+02:00</BirthDate>
        <FatherName>דוד     </FatherName>
        <LinkedCaseID>0</LinkedCaseID>
        <PartyID>2</PartyID>
        <CasePartyCategoryID>2</CasePartyCategoryID>
        <LegalEntityAddressID>84877783</LegalEntityAddressID>
        <PleaTypeID>8</PleaTypeID>
        <GroupPartyAlias>נאשמים</GroupPartyAlias>
        <IsConverted>false</IsConverted>
        <LegalEntityRegisteredNameID>2035791</LegalEntityRegisteredNameID>
        <LegalEntityNameID>90962383</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אהרן אויקנין (עציר)</PublicationProhibitedFullName>
      </CaseParties>
      <CaseParties>
        <PartyTypeName>עד</PartyTypeName>
        <ProceedingType>כתב טענות עיקרי</ProceedingType>
        <PleaName>כתב אישום</PleaName>
        <PartyBelonging> - </PartyBelonging>
        <RoleName>עד מאשימה 7</RoleName>
        <IsSubProceeding>FALSE</IsSubProceeding>
        <FullName>רס"מ מעיין משה</FullName>
        <FirstName>רס"מ מעיין</FirstName>
        <LastName>משה</LastName>
        <PartyPropertyName/>
        <AuthenticationTypeAndNumber>ת"ז </AuthenticationTypeAndNumber>
        <RepresentatedOrRepresentativesNames/>
        <RepresentatedOrRepresentativesCount>0</RepresentatedOrRepresentativesCount>
        <InvitedBy/>
        <CaseID>78115272</CaseID>
        <CaseJudicialPersonPresentationDS>
          <CaseJudicalPersonActive>
            <CaseID>78115272</CaseID>
            <JudicialPersonID>029737269@GOV.IL</JudicialPersonID>
            <JudicialPersonTypeID>1</JudicialPersonTypeID>
            <JudicialTypeID>3</JudicialTypeID>
            <IsChairman>true</IsChairman>
            <TreatmentStartDate>2024-04-18T09:56:39.317+03:00</TreatmentStartDate>
            <TreatmentFinishDate>9999-12-31T23:59:59.997+02:00</TreatmentFinishDate>
            <IdentificationCardNumber>029737269</IdentificationCardNumber>
            <DisplayName>עמי קובו</DisplayName>
            <JudicialTypeName>הרכב שופטים</JudicialTypeName>
            <CaseJudicialGroupNumber>577280</CaseJudicialGroupNumber>
            <FirstName>עמי</FirstName>
            <LastName>קובו</LastName>
            <JudicialPersonTitle>שופט</JudicialPersonTitle>
          </CaseJudicalPersonActive>
          <CaseJudicalPersonActive>
            <CaseID>78115272</CaseID>
            <JudicialPersonID>028615656@GOV.IL</JudicialPersonID>
            <JudicialPersonTypeID>1</JudicialPersonTypeID>
            <JudicialTypeID>3</JudicialTypeID>
            <IsChairman>false</IsChairman>
            <TreatmentStartDate>2024-04-18T09:56:39.317+03:00</TreatmentStartDate>
            <TreatmentFinishDate>9999-12-31T23:59:59.997+02:00</TreatmentFinishDate>
            <IdentificationCardNumber>028615656</IdentificationCardNumber>
            <DisplayName>מיכאל קרשן</DisplayName>
            <JudicialTypeName>הרכב שופטים</JudicialTypeName>
            <CaseJudicialGroupNumber>577280</CaseJudicialGroupNumber>
            <FirstName>מיכאל</FirstName>
            <LastName>קרשן</LastName>
            <JudicialPersonTitle>שופט</JudicialPersonTitle>
          </CaseJudicalPersonActive>
          <CaseJudicalPersonActive>
            <CaseID>78115272</CaseID>
            <JudicialPersonID>027781319@GOV.IL</JudicialPersonID>
            <JudicialPersonTypeID>1</JudicialPersonTypeID>
            <JudicialTypeID>3</JudicialTypeID>
            <IsChairman>false</IsChairman>
            <TreatmentStartDate>2024-04-18T09:56:39.317+03:00</TreatmentStartDate>
            <TreatmentFinishDate>9999-12-31T23:59:59.997+02:00</TreatmentFinishDate>
            <IdentificationCardNumber>027781319</IdentificationCardNumber>
            <DisplayName>מרב גרינברג</DisplayName>
            <JudicialTypeName>הרכב שופטים</JudicialTypeName>
            <CaseJudicialGroupNumber>577280</CaseJudicialGroupNumber>
            <FirstName>מרב</FirstName>
            <LastName>גרינברג</LastName>
            <JudicialPersonTitle>שופט</JudicialPersonTitle>
          </CaseJudicalPersonActive>
        </CaseJudicialPersonPresentationDS>
        <CasePartyID>243944959</CasePartyID>
        <PartyTypeID>4</PartyTypeID>
        <ActivityStatusID>1</ActivityStatusID>
        <PartyAliasID>71</PartyAliasID>
        <PartyAliasName>עד מאשימה</PartyAliasName>
        <OrdinalNumber>7</OrdinalNumber>
        <LegalEntityID>80635297</LegalEntityID>
        <CaseLegalEntityID>120650094</CaseLegalEntityID>
        <AuthenticationTypeID>1</AuthenticationTypeID>
        <AuthenticationTypeName>ת"ז</AuthenticationTypeName>
        <IsMainPartyType>true</IsMainPartyType>
        <CaseDisplayIdentifier>33630-02-21</CaseDisplayIdentifier>
        <CaseTypeID>10284</CaseTypeID>
        <CaseTypeName>תיק פלילי פשע חמור עדות קטין נפגע עבירה (תפח"ע)</CaseTypeName>
        <CaseName>מדינת ישראל נ' אויקנין(עציר)</CaseName>
        <FullAddress>מ.א1176528 פתח תקווה .</FullAddress>
        <MotionID>0</MotionID>
        <CasePleaID>0</CasePleaID>
        <LinkedCaseID>0</LinkedCaseID>
        <PartyID>1</PartyID>
        <CasePartyCategoryID>2</CasePartyCategoryID>
        <LegalEntityAddressID>86780525</LegalEntityAddressID>
        <PleaTypeID>8</PleaTypeID>
        <GroupPartyAlias/>
        <IsConverted>false</IsConverted>
        <LegalEntityNameID>93446660</LegalEntityNameID>
        <RepresentatedNamesOfAssistant/>
        <LegalEntityTypeID>1</LegalEntityTypeID>
        <IsVerdictExists>false</IsVerdictExists>
        <IsAsirAzir>false</IsAsirAzir>
        <MainAndSecSpec/>
        <IsPublicationProhibited>false</IsPublicationProhibited>
        <PublicationProhibitedFullName>רס"מ מעיין משה</PublicationProhibitedFullName>
      </CaseParties>
      <CaseParties>
        <PartyTypeName>עד</PartyTypeName>
        <ProceedingType>כתב טענות עיקרי</ProceedingType>
        <PleaName>כתב אישום</PleaName>
        <PartyBelonging> - </PartyBelonging>
        <RoleName>עד מאשימה 8</RoleName>
        <IsSubProceeding>FALSE</IsSubProceeding>
        <FullName>רס"ב ורד צברי</FullName>
        <FirstName>רס"ב ורד</FirstName>
        <LastName>צברי</LastName>
        <PartyPropertyName/>
        <AuthenticationTypeAndNumber>ת"ז </AuthenticationTypeAndNumber>
        <RepresentatedOrRepresentativesNames/>
        <RepresentatedOrRepresentativesCount>0</RepresentatedOrRepresentativesCount>
        <InvitedBy/>
        <CaseID>78115272</CaseID>
        <CaseJudicialPersonPresentationDS>
          <CaseJudicalPersonActive>
            <CaseID>78115272</CaseID>
            <JudicialPersonID>029737269@GOV.IL</JudicialPersonID>
            <JudicialPersonTypeID>1</JudicialPersonTypeID>
            <JudicialTypeID>3</JudicialTypeID>
            <IsChairman>true</IsChairman>
            <TreatmentStartDate>2024-04-18T09:56:39.317+03:00</TreatmentStartDate>
            <TreatmentFinishDate>9999-12-31T23:59:59.997+02:00</TreatmentFinishDate>
            <IdentificationCardNumber>029737269</IdentificationCardNumber>
            <DisplayName>עמי קובו</DisplayName>
            <JudicialTypeName>הרכב שופטים</JudicialTypeName>
            <CaseJudicialGroupNumber>577280</CaseJudicialGroupNumber>
            <FirstName>עמי</FirstName>
            <LastName>קובו</LastName>
            <JudicialPersonTitle>שופט</JudicialPersonTitle>
          </CaseJudicalPersonActive>
          <CaseJudicalPersonActive>
            <CaseID>78115272</CaseID>
            <JudicialPersonID>028615656@GOV.IL</JudicialPersonID>
            <JudicialPersonTypeID>1</JudicialPersonTypeID>
            <JudicialTypeID>3</JudicialTypeID>
            <IsChairman>false</IsChairman>
            <TreatmentStartDate>2024-04-18T09:56:39.317+03:00</TreatmentStartDate>
            <TreatmentFinishDate>9999-12-31T23:59:59.997+02:00</TreatmentFinishDate>
            <IdentificationCardNumber>028615656</IdentificationCardNumber>
            <DisplayName>מיכאל קרשן</DisplayName>
            <JudicialTypeName>הרכב שופטים</JudicialTypeName>
            <CaseJudicialGroupNumber>577280</CaseJudicialGroupNumber>
            <FirstName>מיכאל</FirstName>
            <LastName>קרשן</LastName>
            <JudicialPersonTitle>שופט</JudicialPersonTitle>
          </CaseJudicalPersonActive>
          <CaseJudicalPersonActive>
            <CaseID>78115272</CaseID>
            <JudicialPersonID>027781319@GOV.IL</JudicialPersonID>
            <JudicialPersonTypeID>1</JudicialPersonTypeID>
            <JudicialTypeID>3</JudicialTypeID>
            <IsChairman>false</IsChairman>
            <TreatmentStartDate>2024-04-18T09:56:39.317+03:00</TreatmentStartDate>
            <TreatmentFinishDate>9999-12-31T23:59:59.997+02:00</TreatmentFinishDate>
            <IdentificationCardNumber>027781319</IdentificationCardNumber>
            <DisplayName>מרב גרינברג</DisplayName>
            <JudicialTypeName>הרכב שופטים</JudicialTypeName>
            <CaseJudicialGroupNumber>577280</CaseJudicialGroupNumber>
            <FirstName>מרב</FirstName>
            <LastName>גרינברג</LastName>
            <JudicialPersonTitle>שופט</JudicialPersonTitle>
          </CaseJudicalPersonActive>
        </CaseJudicialPersonPresentationDS>
        <CasePartyID>243945006</CasePartyID>
        <PartyTypeID>4</PartyTypeID>
        <ActivityStatusID>1</ActivityStatusID>
        <PartyAliasID>71</PartyAliasID>
        <PartyAliasName>עד מאשימה</PartyAliasName>
        <OrdinalNumber>8</OrdinalNumber>
        <LegalEntityID>80635298</LegalEntityID>
        <CaseLegalEntityID>120650103</CaseLegalEntityID>
        <AuthenticationTypeID>1</AuthenticationTypeID>
        <AuthenticationTypeName>ת"ז</AuthenticationTypeName>
        <IsMainPartyType>true</IsMainPartyType>
        <CaseDisplayIdentifier>33630-02-21</CaseDisplayIdentifier>
        <CaseTypeID>10284</CaseTypeID>
        <CaseTypeName>תיק פלילי פשע חמור עדות קטין נפגע עבירה (תפח"ע)</CaseTypeName>
        <CaseName>מדינת ישראל נ' אויקנין(עציר)</CaseName>
        <FullAddress>מ.א1006634  .</FullAddress>
        <MotionID>0</MotionID>
        <CasePleaID>0</CasePleaID>
        <LinkedCaseID>0</LinkedCaseID>
        <PartyID>1</PartyID>
        <CasePartyCategoryID>2</CasePartyCategoryID>
        <LegalEntityAddressID>86780533</LegalEntityAddressID>
        <PleaTypeID>8</PleaTypeID>
        <GroupPartyAlias/>
        <IsConverted>false</IsConverted>
        <LegalEntityNameID>93446668</LegalEntityNameID>
        <RepresentatedNamesOfAssistant/>
        <LegalEntityTypeID>1</LegalEntityTypeID>
        <IsVerdictExists>false</IsVerdictExists>
        <IsAsirAzir>false</IsAsirAzir>
        <MainAndSecSpec/>
        <IsPublicationProhibited>false</IsPublicationProhibited>
        <PublicationProhibitedFullName>רס"ב ורד צברי</PublicationProhibitedFullName>
      </CaseParties>
      <CaseParties>
        <PartyTypeName>עד</PartyTypeName>
        <ProceedingType>כתב טענות עיקרי</ProceedingType>
        <PleaName>כתב אישום</PleaName>
        <PartyBelonging> - </PartyBelonging>
        <RoleName>עד מאשימה 9</RoleName>
        <IsSubProceeding>FALSE</IsSubProceeding>
        <FullName>רס"ר דייב טסה</FullName>
        <FirstName>רס"ר דייב</FirstName>
        <LastName>טסה</LastName>
        <PartyPropertyName/>
        <AuthenticationTypeAndNumber>ת"ז </AuthenticationTypeAndNumber>
        <RepresentatedOrRepresentativesNames/>
        <RepresentatedOrRepresentativesCount>0</RepresentatedOrRepresentativesCount>
        <InvitedBy/>
        <CaseID>78115272</CaseID>
        <CaseJudicialPersonPresentationDS>
          <CaseJudicalPersonActive>
            <CaseID>78115272</CaseID>
            <JudicialPersonID>029737269@GOV.IL</JudicialPersonID>
            <JudicialPersonTypeID>1</JudicialPersonTypeID>
            <JudicialTypeID>3</JudicialTypeID>
            <IsChairman>true</IsChairman>
            <TreatmentStartDate>2024-04-18T09:56:39.317+03:00</TreatmentStartDate>
            <TreatmentFinishDate>9999-12-31T23:59:59.997+02:00</TreatmentFinishDate>
            <IdentificationCardNumber>029737269</IdentificationCardNumber>
            <DisplayName>עמי קובו</DisplayName>
            <JudicialTypeName>הרכב שופטים</JudicialTypeName>
            <CaseJudicialGroupNumber>577280</CaseJudicialGroupNumber>
            <FirstName>עמי</FirstName>
            <LastName>קובו</LastName>
            <JudicialPersonTitle>שופט</JudicialPersonTitle>
          </CaseJudicalPersonActive>
          <CaseJudicalPersonActive>
            <CaseID>78115272</CaseID>
            <JudicialPersonID>028615656@GOV.IL</JudicialPersonID>
            <JudicialPersonTypeID>1</JudicialPersonTypeID>
            <JudicialTypeID>3</JudicialTypeID>
            <IsChairman>false</IsChairman>
            <TreatmentStartDate>2024-04-18T09:56:39.317+03:00</TreatmentStartDate>
            <TreatmentFinishDate>9999-12-31T23:59:59.997+02:00</TreatmentFinishDate>
            <IdentificationCardNumber>028615656</IdentificationCardNumber>
            <DisplayName>מיכאל קרשן</DisplayName>
            <JudicialTypeName>הרכב שופטים</JudicialTypeName>
            <CaseJudicialGroupNumber>577280</CaseJudicialGroupNumber>
            <FirstName>מיכאל</FirstName>
            <LastName>קרשן</LastName>
            <JudicialPersonTitle>שופט</JudicialPersonTitle>
          </CaseJudicalPersonActive>
          <CaseJudicalPersonActive>
            <CaseID>78115272</CaseID>
            <JudicialPersonID>027781319@GOV.IL</JudicialPersonID>
            <JudicialPersonTypeID>1</JudicialPersonTypeID>
            <JudicialTypeID>3</JudicialTypeID>
            <IsChairman>false</IsChairman>
            <TreatmentStartDate>2024-04-18T09:56:39.317+03:00</TreatmentStartDate>
            <TreatmentFinishDate>9999-12-31T23:59:59.997+02:00</TreatmentFinishDate>
            <IdentificationCardNumber>027781319</IdentificationCardNumber>
            <DisplayName>מרב גרינברג</DisplayName>
            <JudicialTypeName>הרכב שופטים</JudicialTypeName>
            <CaseJudicialGroupNumber>577280</CaseJudicialGroupNumber>
            <FirstName>מרב</FirstName>
            <LastName>גרינברג</LastName>
            <JudicialPersonTitle>שופט</JudicialPersonTitle>
          </CaseJudicalPersonActive>
        </CaseJudicialPersonPresentationDS>
        <CasePartyID>243945055</CasePartyID>
        <PartyTypeID>4</PartyTypeID>
        <ActivityStatusID>1</ActivityStatusID>
        <PartyAliasID>71</PartyAliasID>
        <PartyAliasName>עד מאשימה</PartyAliasName>
        <OrdinalNumber>9</OrdinalNumber>
        <LegalEntityID>80635302</LegalEntityID>
        <CaseLegalEntityID>120650126</CaseLegalEntityID>
        <AuthenticationTypeID>1</AuthenticationTypeID>
        <AuthenticationTypeName>ת"ז</AuthenticationTypeName>
        <IsMainPartyType>true</IsMainPartyType>
        <CaseDisplayIdentifier>33630-02-21</CaseDisplayIdentifier>
        <CaseTypeID>10284</CaseTypeID>
        <CaseTypeName>תיק פלילי פשע חמור עדות קטין נפגע עבירה (תפח"ע)</CaseTypeName>
        <CaseName>מדינת ישראל נ' אויקנין(עציר)</CaseName>
        <FullAddress>מ.א1253061  .</FullAddress>
        <MotionID>0</MotionID>
        <CasePleaID>0</CasePleaID>
        <LinkedCaseID>0</LinkedCaseID>
        <PartyID>1</PartyID>
        <CasePartyCategoryID>2</CasePartyCategoryID>
        <LegalEntityAddressID>86780546</LegalEntityAddressID>
        <PleaTypeID>8</PleaTypeID>
        <GroupPartyAlias/>
        <IsConverted>false</IsConverted>
        <LegalEntityNameID>93446680</LegalEntityNameID>
        <RepresentatedNamesOfAssistant/>
        <LegalEntityTypeID>1</LegalEntityTypeID>
        <IsVerdictExists>false</IsVerdictExists>
        <IsAsirAzir>false</IsAsirAzir>
        <MainAndSecSpec/>
        <IsPublicationProhibited>false</IsPublicationProhibited>
        <PublicationProhibitedFullName>רס"ר דייב טסה</PublicationProhibitedFullName>
      </CaseParties>
      <CaseParties>
        <PartyTypeName>עד</PartyTypeName>
        <ProceedingType>כתב טענות עיקרי</ProceedingType>
        <PleaName>כתב אישום</PleaName>
        <PartyBelonging> - </PartyBelonging>
        <RoleName>עד בית משפט 10</RoleName>
        <IsSubProceeding>FALSE</IsSubProceeding>
        <FullName>יקטרינה בן יוסף</FullName>
        <FirstName>יקטרינה</FirstName>
        <LastName>בן יוסף</LastName>
        <PartyPropertyName/>
        <AuthenticationTypeAndNumber>ת"ז 320656184</AuthenticationTypeAndNumber>
        <RepresentatedOrRepresentativesNames/>
        <RepresentatedOrRepresentativesCount>0</RepresentatedOrRepresentativesCount>
        <InvitedBy/>
        <CaseID>78115272</CaseID>
        <CaseJudicialPersonPresentationDS>
          <CaseJudicalPersonActive>
            <CaseID>78115272</CaseID>
            <JudicialPersonID>029737269@GOV.IL</JudicialPersonID>
            <JudicialPersonTypeID>1</JudicialPersonTypeID>
            <JudicialTypeID>3</JudicialTypeID>
            <IsChairman>true</IsChairman>
            <TreatmentStartDate>2024-04-18T09:56:39.317+03:00</TreatmentStartDate>
            <TreatmentFinishDate>9999-12-31T23:59:59.997+02:00</TreatmentFinishDate>
            <IdentificationCardNumber>029737269</IdentificationCardNumber>
            <DisplayName>עמי קובו</DisplayName>
            <JudicialTypeName>הרכב שופטים</JudicialTypeName>
            <CaseJudicialGroupNumber>577280</CaseJudicialGroupNumber>
            <FirstName>עמי</FirstName>
            <LastName>קובו</LastName>
            <JudicialPersonTitle>שופט</JudicialPersonTitle>
          </CaseJudicalPersonActive>
          <CaseJudicalPersonActive>
            <CaseID>78115272</CaseID>
            <JudicialPersonID>028615656@GOV.IL</JudicialPersonID>
            <JudicialPersonTypeID>1</JudicialPersonTypeID>
            <JudicialTypeID>3</JudicialTypeID>
            <IsChairman>false</IsChairman>
            <TreatmentStartDate>2024-04-18T09:56:39.317+03:00</TreatmentStartDate>
            <TreatmentFinishDate>9999-12-31T23:59:59.997+02:00</TreatmentFinishDate>
            <IdentificationCardNumber>028615656</IdentificationCardNumber>
            <DisplayName>מיכאל קרשן</DisplayName>
            <JudicialTypeName>הרכב שופטים</JudicialTypeName>
            <CaseJudicialGroupNumber>577280</CaseJudicialGroupNumber>
            <FirstName>מיכאל</FirstName>
            <LastName>קרשן</LastName>
            <JudicialPersonTitle>שופט</JudicialPersonTitle>
          </CaseJudicalPersonActive>
          <CaseJudicalPersonActive>
            <CaseID>78115272</CaseID>
            <JudicialPersonID>027781319@GOV.IL</JudicialPersonID>
            <JudicialPersonTypeID>1</JudicialPersonTypeID>
            <JudicialTypeID>3</JudicialTypeID>
            <IsChairman>false</IsChairman>
            <TreatmentStartDate>2024-04-18T09:56:39.317+03:00</TreatmentStartDate>
            <TreatmentFinishDate>9999-12-31T23:59:59.997+02:00</TreatmentFinishDate>
            <IdentificationCardNumber>027781319</IdentificationCardNumber>
            <DisplayName>מרב גרינברג</DisplayName>
            <JudicialTypeName>הרכב שופטים</JudicialTypeName>
            <CaseJudicialGroupNumber>577280</CaseJudicialGroupNumber>
            <FirstName>מרב</FirstName>
            <LastName>גרינברג</LastName>
            <JudicialPersonTitle>שופט</JudicialPersonTitle>
          </CaseJudicalPersonActive>
        </CaseJudicialPersonPresentationDS>
        <CasePartyID>243945088</CasePartyID>
        <PartyTypeID>4</PartyTypeID>
        <ActivityStatusID>1</ActivityStatusID>
        <PartyAliasID>101</PartyAliasID>
        <PartyAliasName>עד בית משפט</PartyAliasName>
        <OrdinalNumber>10</OrdinalNumber>
        <LegalEntityID>80635304</LegalEntityID>
        <CaseLegalEntityID>120650133</CaseLegalEntityID>
        <AuthenticationTypeID>1</AuthenticationTypeID>
        <AuthenticationTypeName>ת"ז</AuthenticationTypeName>
        <LegalEntityNumber>320656184</LegalEntityNumber>
        <IsMainPartyType>true</IsMainPartyType>
        <CaseDisplayIdentifier>33630-02-21</CaseDisplayIdentifier>
        <CaseTypeID>10284</CaseTypeID>
        <CaseTypeName>תיק פלילי פשע חמור עדות קטין נפגע עבירה (תפח"ע)</CaseTypeName>
        <CaseName>מדינת ישראל נ' אויקנין(עציר)</CaseName>
        <FullAddress>. לוד .</FullAddress>
        <MotionID>0</MotionID>
        <CasePleaID>0</CasePleaID>
        <FatherName>יורי</FatherName>
        <LinkedCaseID>0</LinkedCaseID>
        <PartyID>1</PartyID>
        <CasePartyCategoryID>2</CasePartyCategoryID>
        <LegalEntityAddressID>87311245</LegalEntityAddressID>
        <PleaTypeID>8</PleaTypeID>
        <GroupPartyAlias/>
        <IsConverted>false</IsConverted>
        <LegalEntityRegisteredNameID>10160667</LegalEntityRegisteredNameID>
        <LegalEntityNameID>94111884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יקטרינה בן יוסף</PublicationProhibitedFullName>
      </CaseParties>
      <CaseParties>
        <PartyTypeName>עד</PartyTypeName>
        <ProceedingType>כתב טענות עיקרי</ProceedingType>
        <PleaName>כתב אישום</PleaName>
        <PartyBelonging> - </PartyBelonging>
        <RoleName>עד מאשימה 11</RoleName>
        <IsSubProceeding>FALSE</IsSubProceeding>
        <FullName>ליטל מרגלית</FullName>
        <FirstName>ליטל</FirstName>
        <LastName>מרגלית</LastName>
        <PartyPropertyName/>
        <AuthenticationTypeAndNumber>ת"ז </AuthenticationTypeAndNumber>
        <RepresentatedOrRepresentativesNames/>
        <RepresentatedOrRepresentativesCount>0</RepresentatedOrRepresentativesCount>
        <InvitedBy/>
        <CaseID>78115272</CaseID>
        <CaseJudicialPersonPresentationDS>
          <CaseJudicalPersonActive>
            <CaseID>78115272</CaseID>
            <JudicialPersonID>029737269@GOV.IL</JudicialPersonID>
            <JudicialPersonTypeID>1</JudicialPersonTypeID>
            <JudicialTypeID>3</JudicialTypeID>
            <IsChairman>true</IsChairman>
            <TreatmentStartDate>2024-04-18T09:56:39.317+03:00</TreatmentStartDate>
            <TreatmentFinishDate>9999-12-31T23:59:59.997+02:00</TreatmentFinishDate>
            <IdentificationCardNumber>029737269</IdentificationCardNumber>
            <DisplayName>עמי קובו</DisplayName>
            <JudicialTypeName>הרכב שופטים</JudicialTypeName>
            <CaseJudicialGroupNumber>577280</CaseJudicialGroupNumber>
            <FirstName>עמי</FirstName>
            <LastName>קובו</LastName>
            <JudicialPersonTitle>שופט</JudicialPersonTitle>
          </CaseJudicalPersonActive>
          <CaseJudicalPersonActive>
            <CaseID>78115272</CaseID>
            <JudicialPersonID>028615656@GOV.IL</JudicialPersonID>
            <JudicialPersonTypeID>1</JudicialPersonTypeID>
            <JudicialTypeID>3</JudicialTypeID>
            <IsChairman>false</IsChairman>
            <TreatmentStartDate>2024-04-18T09:56:39.317+03:00</TreatmentStartDate>
            <TreatmentFinishDate>9999-12-31T23:59:59.997+02:00</TreatmentFinishDate>
            <IdentificationCardNumber>028615656</IdentificationCardNumber>
            <DisplayName>מיכאל קרשן</DisplayName>
            <JudicialTypeName>הרכב שופטים</JudicialTypeName>
            <CaseJudicialGroupNumber>577280</CaseJudicialGroupNumber>
            <FirstName>מיכאל</FirstName>
            <LastName>קרשן</LastName>
            <JudicialPersonTitle>שופט</JudicialPersonTitle>
          </CaseJudicalPersonActive>
          <CaseJudicalPersonActive>
            <CaseID>78115272</CaseID>
            <JudicialPersonID>027781319@GOV.IL</JudicialPersonID>
            <JudicialPersonTypeID>1</JudicialPersonTypeID>
            <JudicialTypeID>3</JudicialTypeID>
            <IsChairman>false</IsChairman>
            <TreatmentStartDate>2024-04-18T09:56:39.317+03:00</TreatmentStartDate>
            <TreatmentFinishDate>9999-12-31T23:59:59.997+02:00</TreatmentFinishDate>
            <IdentificationCardNumber>027781319</IdentificationCardNumber>
            <DisplayName>מרב גרינברג</DisplayName>
            <JudicialTypeName>הרכב שופטים</JudicialTypeName>
            <CaseJudicialGroupNumber>577280</CaseJudicialGroupNumber>
            <FirstName>מרב</FirstName>
            <LastName>גרינברג</LastName>
            <JudicialPersonTitle>שופט</JudicialPersonTitle>
          </CaseJudicalPersonActive>
        </CaseJudicialPersonPresentationDS>
        <CasePartyID>243945139</CasePartyID>
        <PartyTypeID>4</PartyTypeID>
        <ActivityStatusID>1</ActivityStatusID>
        <PartyAliasID>71</PartyAliasID>
        <PartyAliasName>עד מאשימה</PartyAliasName>
        <OrdinalNumber>11</OrdinalNumber>
        <LegalEntityID>80635309</LegalEntityID>
        <CaseLegalEntityID>120650151</CaseLegalEntityID>
        <AuthenticationTypeID>1</AuthenticationTypeID>
        <AuthenticationTypeName>ת"ז</AuthenticationTypeName>
        <IsMainPartyType>true</IsMainPartyType>
        <CaseDisplayIdentifier>33630-02-21</CaseDisplayIdentifier>
        <CaseTypeID>10284</CaseTypeID>
        <CaseTypeName>תיק פלילי פשע חמור עדות קטין נפגע עבירה (תפח"ע)</CaseTypeName>
        <CaseName>מדינת ישראל נ' אויקנין(עציר)</CaseName>
        <FullAddress>מ.ר4940  .</FullAddress>
        <MotionID>0</MotionID>
        <CasePleaID>0</CasePleaID>
        <LinkedCaseID>0</LinkedCaseID>
        <PartyID>1</PartyID>
        <CasePartyCategoryID>2</CasePartyCategoryID>
        <LegalEntityAddressID>86780561</LegalEntityAddressID>
        <PleaTypeID>8</PleaTypeID>
        <GroupPartyAlias/>
        <IsConverted>false</IsConverted>
        <LegalEntityNameID>93446693</LegalEntityNameID>
        <RepresentatedNamesOfAssistant/>
        <LegalEntityTypeID>1</LegalEntityTypeID>
        <IsVerdictExists>false</IsVerdictExists>
        <IsAsirAzir>false</IsAsirAzir>
        <MainAndSecSpec/>
        <IsPublicationProhibited>false</IsPublicationProhibited>
        <PublicationProhibitedFullName>ליטל מרגלית</PublicationProhibitedFullName>
      </CaseParties>
      <CaseParties>
        <PartyTypeName>עד</PartyTypeName>
        <ProceedingType>כתב טענות עיקרי</ProceedingType>
        <PleaName>כתב אישום</PleaName>
        <PartyBelonging> - </PartyBelonging>
        <RoleName>עד מאשימה 12</RoleName>
        <IsSubProceeding>FALSE</IsSubProceeding>
        <FullName>ד"ר נחמן ריקרדו</FullName>
        <FirstName>ד"ר נחמן</FirstName>
        <LastName>ריקרדו</LastName>
        <PartyPropertyName/>
        <AuthenticationTypeAndNumber>ת"ז </AuthenticationTypeAndNumber>
        <RepresentatedOrRepresentativesNames/>
        <RepresentatedOrRepresentativesCount>0</RepresentatedOrRepresentativesCount>
        <InvitedBy/>
        <CaseID>78115272</CaseID>
        <CaseJudicialPersonPresentationDS>
          <CaseJudicalPersonActive>
            <CaseID>78115272</CaseID>
            <JudicialPersonID>029737269@GOV.IL</JudicialPersonID>
            <JudicialPersonTypeID>1</JudicialPersonTypeID>
            <JudicialTypeID>3</JudicialTypeID>
            <IsChairman>true</IsChairman>
            <TreatmentStartDate>2024-04-18T09:56:39.317+03:00</TreatmentStartDate>
            <TreatmentFinishDate>9999-12-31T23:59:59.997+02:00</TreatmentFinishDate>
            <IdentificationCardNumber>029737269</IdentificationCardNumber>
            <DisplayName>עמי קובו</DisplayName>
            <JudicialTypeName>הרכב שופטים</JudicialTypeName>
            <CaseJudicialGroupNumber>577280</CaseJudicialGroupNumber>
            <FirstName>עמי</FirstName>
            <LastName>קובו</LastName>
            <JudicialPersonTitle>שופט</JudicialPersonTitle>
          </CaseJudicalPersonActive>
          <CaseJudicalPersonActive>
            <CaseID>78115272</CaseID>
            <JudicialPersonID>028615656@GOV.IL</JudicialPersonID>
            <JudicialPersonTypeID>1</JudicialPersonTypeID>
            <JudicialTypeID>3</JudicialTypeID>
            <IsChairman>false</IsChairman>
            <TreatmentStartDate>2024-04-18T09:56:39.317+03:00</TreatmentStartDate>
            <TreatmentFinishDate>9999-12-31T23:59:59.997+02:00</TreatmentFinishDate>
            <IdentificationCardNumber>028615656</IdentificationCardNumber>
            <DisplayName>מיכאל קרשן</DisplayName>
            <JudicialTypeName>הרכב שופטים</JudicialTypeName>
            <CaseJudicialGroupNumber>577280</CaseJudicialGroupNumber>
            <FirstName>מיכאל</FirstName>
            <LastName>קרשן</LastName>
            <JudicialPersonTitle>שופט</JudicialPersonTitle>
          </CaseJudicalPersonActive>
          <CaseJudicalPersonActive>
            <CaseID>78115272</CaseID>
            <JudicialPersonID>027781319@GOV.IL</JudicialPersonID>
            <JudicialPersonTypeID>1</JudicialPersonTypeID>
            <JudicialTypeID>3</JudicialTypeID>
            <IsChairman>false</IsChairman>
            <TreatmentStartDate>2024-04-18T09:56:39.317+03:00</TreatmentStartDate>
            <TreatmentFinishDate>9999-12-31T23:59:59.997+02:00</TreatmentFinishDate>
            <IdentificationCardNumber>027781319</IdentificationCardNumber>
            <DisplayName>מרב גרינברג</DisplayName>
            <JudicialTypeName>הרכב שופטים</JudicialTypeName>
            <CaseJudicialGroupNumber>577280</CaseJudicialGroupNumber>
            <FirstName>מרב</FirstName>
            <LastName>גרינברג</LastName>
            <JudicialPersonTitle>שופט</JudicialPersonTitle>
          </CaseJudicalPersonActive>
        </CaseJudicialPersonPresentationDS>
        <CasePartyID>243945177</CasePartyID>
        <PartyTypeID>4</PartyTypeID>
        <ActivityStatusID>1</ActivityStatusID>
        <PartyAliasID>71</PartyAliasID>
        <PartyAliasName>עד מאשימה</PartyAliasName>
        <OrdinalNumber>12</OrdinalNumber>
        <LegalEntityID>80635313</LegalEntityID>
        <CaseLegalEntityID>120650171</CaseLegalEntityID>
        <AuthenticationTypeID>1</AuthenticationTypeID>
        <AuthenticationTypeName>ת"ז</AuthenticationTypeName>
        <IsMainPartyType>true</IsMainPartyType>
        <CaseDisplayIdentifier>33630-02-21</CaseDisplayIdentifier>
        <CaseTypeID>10284</CaseTypeID>
        <CaseTypeName>תיק פלילי פשע חמור עדות קטין נפגע עבירה (תפח"ע)</CaseTypeName>
        <CaseName>מדינת ישראל נ' אויקנין(עציר)</CaseName>
        <FullAddress>.</FullAddress>
        <MotionID>0</MotionID>
        <CasePleaID>0</CasePleaID>
        <LinkedCaseID>0</LinkedCaseID>
        <PartyID>1</PartyID>
        <CasePartyCategoryID>2</CasePartyCategoryID>
        <LegalEntityAddressID>86780568</LegalEntityAddressID>
        <PleaTypeID>8</PleaTypeID>
        <GroupPartyAlias/>
        <IsConverted>false</IsConverted>
        <LegalEntityNameID>93446701</LegalEntityNameID>
        <RepresentatedNamesOfAssistant/>
        <LegalEntityTypeID>1</LegalEntityTypeID>
        <IsVerdictExists>false</IsVerdictExists>
        <IsAsirAzir>false</IsAsirAzir>
        <MainAndSecSpec/>
        <IsPublicationProhibited>false</IsPublicationProhibited>
        <PublicationProhibitedFullName>ד"ר נחמן ריקרדו</PublicationProhibitedFullName>
      </CaseParties>
    </CasePartiesSelectionDS>
    <DecisionName>החלטה  שניתנה ע"י  עמי קובו</DecisionName>
    <CourtDisplayName>בית המשפט המחוזי מרכז-לוד</CourtDisplayName>
    <IsCaseJudgePanel>true</IsCaseJudgePanel>
    <DecisionSignatureDate>2024-10-06T09:51:19.6516099+03:00</DecisionSignatureDate>
    <OpenCaseDate>2021-02-16T09:30:00+02:00</OpenCaseDate>
    <ExternalCaseNumber>82275/2021</ExternalCaseNumber>
    <DecisionTypeID>1</DecisionTypeID>
    <DecisionSignatureUserName>עמי קובו</DecisionSignatureUserName>
    <DecisionSignatureDateHebrew>2024-10-06T09:51:19.6516099+03:00</DecisionSignatureDateHebrew>
    <DecisionWriterID>029737269@GOV.IL</DecisionWriterID>
    <CourtAddress>רח' שדרות הציונות 3, לוד -1</CourtAddress>
    <IsAutoTextInCaseExist>false</IsAutoTextInCaseExist>
    <DecisionSignatureRoleName>שופט</DecisionSignatureRoleName>
    <DecisionSignatureUserTitleName>שופט, סגן הנשיאה</DecisionSignatureUserTitleName>
    <CaseName>מדינת ישראל נ' אויקנין(עציר)</CaseName>
    <DecisionNumberInCase>85</DecisionNumberInCase>
  </dt_Decision>
  <dt_DecisionCase>
    <DecisionID>0</DecisionID>
    <CaseID>78115272</CaseID>
    <CaseJudicialPersonPresentationDS>
      <CaseJudicalPersonActive>
        <CaseID>78115272</CaseID>
        <JudicialPersonID>029737269@GOV.IL</JudicialPersonID>
        <JudicialPersonTypeID>1</JudicialPersonTypeID>
        <JudicialTypeID>3</JudicialTypeID>
        <IsChairman>true</IsChairman>
        <TreatmentStartDate>2024-04-18T09:56:39.317+03:00</TreatmentStartDate>
        <TreatmentFinishDate>9999-12-31T23:59:59.997+02:00</TreatmentFinishDate>
        <IdentificationCardNumber>029737269</IdentificationCardNumber>
        <DisplayName>עמי קובו</DisplayName>
        <JudicialTypeName>הרכב שופטים</JudicialTypeName>
        <CaseJudicialGroupNumber>577280</CaseJudicialGroupNumber>
        <FirstName>עמי</FirstName>
        <LastName>קובו</LastName>
        <JudicialPersonTitle>שופט</JudicialPersonTitle>
      </CaseJudicalPersonActive>
      <CaseJudicalPersonActive>
        <CaseID>78115272</CaseID>
        <JudicialPersonID>028615656@GOV.IL</JudicialPersonID>
        <JudicialPersonTypeID>1</JudicialPersonTypeID>
        <JudicialTypeID>3</JudicialTypeID>
        <IsChairman>false</IsChairman>
        <TreatmentStartDate>2024-04-18T09:56:39.317+03:00</TreatmentStartDate>
        <TreatmentFinishDate>9999-12-31T23:59:59.997+02:00</TreatmentFinishDate>
        <IdentificationCardNumber>028615656</IdentificationCardNumber>
        <DisplayName>מיכאל קרשן</DisplayName>
        <JudicialTypeName>הרכב שופטים</JudicialTypeName>
        <CaseJudicialGroupNumber>577280</CaseJudicialGroupNumber>
        <FirstName>מיכאל</FirstName>
        <LastName>קרשן</LastName>
        <JudicialPersonTitle>שופט</JudicialPersonTitle>
      </CaseJudicalPersonActive>
      <CaseJudicalPersonActive>
        <CaseID>78115272</CaseID>
        <JudicialPersonID>027781319@GOV.IL</JudicialPersonID>
        <JudicialPersonTypeID>1</JudicialPersonTypeID>
        <JudicialTypeID>3</JudicialTypeID>
        <IsChairman>false</IsChairman>
        <TreatmentStartDate>2024-04-18T09:56:39.317+03:00</TreatmentStartDate>
        <TreatmentFinishDate>9999-12-31T23:59:59.997+02:00</TreatmentFinishDate>
        <IdentificationCardNumber>027781319</IdentificationCardNumber>
        <DisplayName>מרב גרינברג</DisplayName>
        <JudicialTypeName>הרכב שופטים</JudicialTypeName>
        <CaseJudicialGroupNumber>577280</CaseJudicialGroupNumber>
        <FirstName>מרב</FirstName>
        <LastName>גרינברג</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קורבן/מתלונן</RoleName>
        <IsSubProceeding>FALSE</IsSubProceeding>
        <FullName>טל סנטו (קטין)</FullName>
        <FirstName>טל</FirstName>
        <LastName>סנטו</LastName>
        <PartyPropertyID>2</PartyPropertyID>
        <PartyPropertyName/>
        <AuthenticationTypeAndNumber>ת"ז 330957119</AuthenticationTypeAndNumber>
        <RepresentatedOrRepresentativesNames/>
        <RepresentatedOrRepresentativesCount>0</RepresentatedOrRepresentativesCount>
        <InvitedBy/>
        <CaseID>78115272</CaseID>
        <CaseJudicialPersonPresentationDS>
          <CaseJudicalPersonActive>
            <CaseID>78115272</CaseID>
            <JudicialPersonID>029737269@GOV.IL</JudicialPersonID>
            <JudicialPersonTypeID>1</JudicialPersonTypeID>
            <JudicialTypeID>3</JudicialTypeID>
            <IsChairman>true</IsChairman>
            <TreatmentStartDate>2024-04-18T09:56:39.317+03:00</TreatmentStartDate>
            <TreatmentFinishDate>9999-12-31T23:59:59.997+02:00</TreatmentFinishDate>
            <IdentificationCardNumber>029737269</IdentificationCardNumber>
            <DisplayName>עמי קובו</DisplayName>
            <JudicialTypeName>הרכב שופטים</JudicialTypeName>
            <CaseJudicialGroupNumber>577280</CaseJudicialGroupNumber>
            <FirstName>עמי</FirstName>
            <LastName>קובו</LastName>
            <JudicialPersonTitle>שופט</JudicialPersonTitle>
          </CaseJudicalPersonActive>
          <CaseJudicalPersonActive>
            <CaseID>78115272</CaseID>
            <JudicialPersonID>028615656@GOV.IL</JudicialPersonID>
            <JudicialPersonTypeID>1</JudicialPersonTypeID>
            <JudicialTypeID>3</JudicialTypeID>
            <IsChairman>false</IsChairman>
            <TreatmentStartDate>2024-04-18T09:56:39.317+03:00</TreatmentStartDate>
            <TreatmentFinishDate>9999-12-31T23:59:59.997+02:00</TreatmentFinishDate>
            <IdentificationCardNumber>028615656</IdentificationCardNumber>
            <DisplayName>מיכאל קרשן</DisplayName>
            <JudicialTypeName>הרכב שופטים</JudicialTypeName>
            <CaseJudicialGroupNumber>577280</CaseJudicialGroupNumber>
            <FirstName>מיכאל</FirstName>
            <LastName>קרשן</LastName>
            <JudicialPersonTitle>שופט</JudicialPersonTitle>
          </CaseJudicalPersonActive>
          <CaseJudicalPersonActive>
            <CaseID>78115272</CaseID>
            <JudicialPersonID>027781319@GOV.IL</JudicialPersonID>
            <JudicialPersonTypeID>1</JudicialPersonTypeID>
            <JudicialTypeID>3</JudicialTypeID>
            <IsChairman>false</IsChairman>
            <TreatmentStartDate>2024-04-18T09:56:39.317+03:00</TreatmentStartDate>
            <TreatmentFinishDate>9999-12-31T23:59:59.997+02:00</TreatmentFinishDate>
            <IdentificationCardNumber>027781319</IdentificationCardNumber>
            <DisplayName>מרב גרינברג</DisplayName>
            <JudicialTypeName>הרכב שופטים</JudicialTypeName>
            <CaseJudicialGroupNumber>577280</CaseJudicialGroupNumber>
            <FirstName>מרב</FirstName>
            <LastName>גרינברג</LastName>
            <JudicialPersonTitle>שופט</JudicialPersonTitle>
          </CaseJudicalPersonActive>
        </CaseJudicialPersonPresentationDS>
        <CasePartyID>238791496</CasePartyID>
        <PartyTypeID>3</PartyTypeID>
        <ActivityStatusID>1</ActivityStatusID>
        <LegalEntityID>69696278</LegalEntityID>
        <CaseLegalEntityID>119089818</CaseLegalEntityID>
        <AssistantRoleID>12</AssistantRoleID>
        <AuthenticationTypeID>1</AuthenticationTypeID>
        <AuthenticationTypeName>ת"ז</AuthenticationTypeName>
        <LegalEntityNumber>330957119</LegalEntityNumber>
        <IsMainPartyType>true</IsMainPartyType>
        <CaseDisplayIdentifier>33630-02-21</CaseDisplayIdentifier>
        <CaseTypeID>10284</CaseTypeID>
        <CaseTypeName>תיק פלילי פשע חמור עדות קטין נפגע עבירה (תפח"ע)</CaseTypeName>
        <CaseName>מדינת ישראל נ' אויקנין(עציר)</CaseName>
        <FullAddress>. פתח תקווה </FullAddress>
        <MotionID>0</MotionID>
        <CasePleaID>0</CasePleaID>
        <BirthDate>2007-04-19T00:00:00+03:00</BirthDate>
        <FatherName>ארז</FatherName>
        <LinkedCaseID>0</LinkedCaseID>
        <PartyID>1</PartyID>
        <CasePartyCategoryID>2</CasePartyCategoryID>
        <LegalEntityAddressID>86307615</LegalEntityAddressID>
        <PleaTypeID>8</PleaTypeID>
        <GroupPartyAlias/>
        <IsConverted>false</IsConverted>
        <LegalEntityRegisteredNameID>9856572</LegalEntityRegisteredNameID>
        <LegalEntityNameID>92849157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טל סנטו (קטין)</PublicationProhibitedFullName>
      </CaseParties>
      <CaseParties>
        <PartyTypeName>מסייע</PartyTypeName>
        <ProceedingType>כתב טענות עיקרי</ProceedingType>
        <PleaName>כתב אישום</PleaName>
        <PartyBelonging> - </PartyBelonging>
        <RoleName>מוטב</RoleName>
        <IsSubProceeding>FALSE</IsSubProceeding>
        <FullName>שרונה אסף</FullName>
        <FirstName>שרונה</FirstName>
        <LastName>אסף</LastName>
        <PartyPropertyName/>
        <AuthenticationTypeAndNumber>ת"ז 027783174</AuthenticationTypeAndNumber>
        <RepresentatedOrRepresentativesNames/>
        <RepresentatedOrRepresentativesCount>0</RepresentatedOrRepresentativesCount>
        <InvitedBy/>
        <CaseID>78115272</CaseID>
        <CaseJudicialPersonPresentationDS>
          <CaseJudicalPersonActive>
            <CaseID>78115272</CaseID>
            <JudicialPersonID>029737269@GOV.IL</JudicialPersonID>
            <JudicialPersonTypeID>1</JudicialPersonTypeID>
            <JudicialTypeID>3</JudicialTypeID>
            <IsChairman>true</IsChairman>
            <TreatmentStartDate>2024-04-18T09:56:39.317+03:00</TreatmentStartDate>
            <TreatmentFinishDate>9999-12-31T23:59:59.997+02:00</TreatmentFinishDate>
            <IdentificationCardNumber>029737269</IdentificationCardNumber>
            <DisplayName>עמי קובו</DisplayName>
            <JudicialTypeName>הרכב שופטים</JudicialTypeName>
            <CaseJudicialGroupNumber>577280</CaseJudicialGroupNumber>
            <FirstName>עמי</FirstName>
            <LastName>קובו</LastName>
            <JudicialPersonTitle>שופט</JudicialPersonTitle>
          </CaseJudicalPersonActive>
          <CaseJudicalPersonActive>
            <CaseID>78115272</CaseID>
            <JudicialPersonID>028615656@GOV.IL</JudicialPersonID>
            <JudicialPersonTypeID>1</JudicialPersonTypeID>
            <JudicialTypeID>3</JudicialTypeID>
            <IsChairman>false</IsChairman>
            <TreatmentStartDate>2024-04-18T09:56:39.317+03:00</TreatmentStartDate>
            <TreatmentFinishDate>9999-12-31T23:59:59.997+02:00</TreatmentFinishDate>
            <IdentificationCardNumber>028615656</IdentificationCardNumber>
            <DisplayName>מיכאל קרשן</DisplayName>
            <JudicialTypeName>הרכב שופטים</JudicialTypeName>
            <CaseJudicialGroupNumber>577280</CaseJudicialGroupNumber>
            <FirstName>מיכאל</FirstName>
            <LastName>קרשן</LastName>
            <JudicialPersonTitle>שופט</JudicialPersonTitle>
          </CaseJudicalPersonActive>
          <CaseJudicalPersonActive>
            <CaseID>78115272</CaseID>
            <JudicialPersonID>027781319@GOV.IL</JudicialPersonID>
            <JudicialPersonTypeID>1</JudicialPersonTypeID>
            <JudicialTypeID>3</JudicialTypeID>
            <IsChairman>false</IsChairman>
            <TreatmentStartDate>2024-04-18T09:56:39.317+03:00</TreatmentStartDate>
            <TreatmentFinishDate>9999-12-31T23:59:59.997+02:00</TreatmentFinishDate>
            <IdentificationCardNumber>027781319</IdentificationCardNumber>
            <DisplayName>מרב גרינברג</DisplayName>
            <JudicialTypeName>הרכב שופטים</JudicialTypeName>
            <CaseJudicialGroupNumber>577280</CaseJudicialGroupNumber>
            <FirstName>מרב</FirstName>
            <LastName>גרינברג</LastName>
            <JudicialPersonTitle>שופט</JudicialPersonTitle>
          </CaseJudicalPersonActive>
        </CaseJudicialPersonPresentationDS>
        <CasePartyID>238791615</CasePartyID>
        <PartyTypeID>3</PartyTypeID>
        <ActivityStatusID>1</ActivityStatusID>
        <LegalEntityID>8544361</LegalEntityID>
        <CaseLegalEntityID>119089842</CaseLegalEntityID>
        <AssistantRoleID>24</AssistantRoleID>
        <AuthenticationTypeID>1</AuthenticationTypeID>
        <AuthenticationTypeName>ת"ז</AuthenticationTypeName>
        <LegalEntityNumber>027783174</LegalEntityNumber>
        <IsMainPartyType>true</IsMainPartyType>
        <CaseDisplayIdentifier>33630-02-21</CaseDisplayIdentifier>
        <CaseTypeID>10284</CaseTypeID>
        <CaseTypeName>תיק פלילי פשע חמור עדות קטין נפגע עבירה (תפח"ע)</CaseTypeName>
        <CaseName>מדינת ישראל נ' אויקנין(עציר)</CaseName>
        <FullAddress>. פתח תקווה </FullAddress>
        <MotionID>0</MotionID>
        <CasePleaID>0</CasePleaID>
        <FatherName>שפיק</FatherName>
        <LinkedCaseID>0</LinkedCaseID>
        <PartyID>1</PartyID>
        <CasePartyCategoryID>2</CasePartyCategoryID>
        <LegalEntityAddressID>86307626</LegalEntityAddressID>
        <PleaTypeID>8</PleaTypeID>
        <GroupPartyAlias/>
        <IsConverted>false</IsConverted>
        <LegalEntityRegisteredNameID>5852581</LegalEntityRegisteredNameID>
        <LegalEntityNameID>92849168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שרונה אסף</PublicationProhibitedFullName>
      </CaseParties>
      <CaseParties>
        <PartyTypeName>עד</PartyTypeName>
        <ProceedingType>כתב טענות עיקרי</ProceedingType>
        <PleaName>כתב אישום</PleaName>
        <PartyBelonging> - </PartyBelonging>
        <RoleName>עד בית משפט </RoleName>
        <IsSubProceeding>FALSE</IsSubProceeding>
        <FullName>דן הייער</FullName>
        <FirstName>דן</FirstName>
        <LastName>הייער</LastName>
        <PartyPropertyName/>
        <AuthenticationTypeAndNumber>ת"ז 058436528</AuthenticationTypeAndNumber>
        <RepresentatedOrRepresentativesNames/>
        <RepresentatedOrRepresentativesCount>0</RepresentatedOrRepresentativesCount>
        <InvitedBy/>
        <CaseID>78115272</CaseID>
        <CaseJudicialPersonPresentationDS>
          <CaseJudicalPersonActive>
            <CaseID>78115272</CaseID>
            <JudicialPersonID>029737269@GOV.IL</JudicialPersonID>
            <JudicialPersonTypeID>1</JudicialPersonTypeID>
            <JudicialTypeID>3</JudicialTypeID>
            <IsChairman>true</IsChairman>
            <TreatmentStartDate>2024-04-18T09:56:39.317+03:00</TreatmentStartDate>
            <TreatmentFinishDate>9999-12-31T23:59:59.997+02:00</TreatmentFinishDate>
            <IdentificationCardNumber>029737269</IdentificationCardNumber>
            <DisplayName>עמי קובו</DisplayName>
            <JudicialTypeName>הרכב שופטים</JudicialTypeName>
            <CaseJudicialGroupNumber>577280</CaseJudicialGroupNumber>
            <FirstName>עמי</FirstName>
            <LastName>קובו</LastName>
            <JudicialPersonTitle>שופט</JudicialPersonTitle>
          </CaseJudicalPersonActive>
          <CaseJudicalPersonActive>
            <CaseID>78115272</CaseID>
            <JudicialPersonID>028615656@GOV.IL</JudicialPersonID>
            <JudicialPersonTypeID>1</JudicialPersonTypeID>
            <JudicialTypeID>3</JudicialTypeID>
            <IsChairman>false</IsChairman>
            <TreatmentStartDate>2024-04-18T09:56:39.317+03:00</TreatmentStartDate>
            <TreatmentFinishDate>9999-12-31T23:59:59.997+02:00</TreatmentFinishDate>
            <IdentificationCardNumber>028615656</IdentificationCardNumber>
            <DisplayName>מיכאל קרשן</DisplayName>
            <JudicialTypeName>הרכב שופטים</JudicialTypeName>
            <CaseJudicialGroupNumber>577280</CaseJudicialGroupNumber>
            <FirstName>מיכאל</FirstName>
            <LastName>קרשן</LastName>
            <JudicialPersonTitle>שופט</JudicialPersonTitle>
          </CaseJudicalPersonActive>
          <CaseJudicalPersonActive>
            <CaseID>78115272</CaseID>
            <JudicialPersonID>027781319@GOV.IL</JudicialPersonID>
            <JudicialPersonTypeID>1</JudicialPersonTypeID>
            <JudicialTypeID>3</JudicialTypeID>
            <IsChairman>false</IsChairman>
            <TreatmentStartDate>2024-04-18T09:56:39.317+03:00</TreatmentStartDate>
            <TreatmentFinishDate>9999-12-31T23:59:59.997+02:00</TreatmentFinishDate>
            <IdentificationCardNumber>027781319</IdentificationCardNumber>
            <DisplayName>מרב גרינברג</DisplayName>
            <JudicialTypeName>הרכב שופטים</JudicialTypeName>
            <CaseJudicialGroupNumber>577280</CaseJudicialGroupNumber>
            <FirstName>מרב</FirstName>
            <LastName>גרינברג</LastName>
            <JudicialPersonTitle>שופט</JudicialPersonTitle>
          </CaseJudicalPersonActive>
        </CaseJudicialPersonPresentationDS>
        <CasePartyID>244600463</CasePartyID>
        <PartyTypeID>4</PartyTypeID>
        <ActivityStatusID>1</ActivityStatusID>
        <PartyAliasID>101</PartyAliasID>
        <PartyAliasName>עד בית משפט</PartyAliasName>
        <LegalEntityID>8620157</LegalEntityID>
        <CaseLegalEntityID>120878937</CaseLegalEntityID>
        <AuthenticationTypeID>1</AuthenticationTypeID>
        <AuthenticationTypeName>ת"ז</AuthenticationTypeName>
        <LegalEntityNumber>058436528</LegalEntityNumber>
        <IsMainPartyType>true</IsMainPartyType>
        <CaseDisplayIdentifier>33630-02-21</CaseDisplayIdentifier>
        <CaseTypeID>10284</CaseTypeID>
        <CaseTypeName>תיק פלילי פשע חמור עדות קטין נפגע עבירה (תפח"ע)</CaseTypeName>
        <CaseName>מדינת ישראל נ' אויקנין(עציר)</CaseName>
        <FullAddress>. פתח תקווה </FullAddress>
        <MotionID>0</MotionID>
        <CasePleaID>0</CasePleaID>
        <FatherName>הרברט</FatherName>
        <LinkedCaseID>0</LinkedCaseID>
        <PartyID>1</PartyID>
        <CasePartyCategoryID>2</CasePartyCategoryID>
        <LegalEntityAddressID>86852881</LegalEntityAddressID>
        <GrandfatherName/>
        <DrivingLicenseNumber>2037457</DrivingLicenseNumber>
        <PleaTypeID>8</PleaTypeID>
        <GroupPartyAlias/>
        <IsConverted>false</IsConverted>
        <LegalEntityRegisteredNameID>2497766</LegalEntityRegisteredNameID>
        <LegalEntityNameID>93535276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דן הייער</PublicationProhibitedFullName>
      </CaseParties>
      <CaseParties>
        <PartyTypeName>עד</PartyTypeName>
        <ProceedingType>כתב טענות עיקרי</ProceedingType>
        <PleaName>כתב אישום</PleaName>
        <PartyBelonging> - </PartyBelonging>
        <RoleName>עד בית משפט </RoleName>
        <IsSubProceeding>FALSE</IsSubProceeding>
        <FullName>Engelica Dico</FullName>
        <FirstName>Engelica</FirstName>
        <LastName>Dico</LastName>
        <PartyPropertyName/>
        <AuthenticationTypeAndNumber>דרכון P5533473B</AuthenticationTypeAndNumber>
        <RepresentatedOrRepresentativesNames/>
        <RepresentatedOrRepresentativesCount>0</RepresentatedOrRepresentativesCount>
        <InvitedBy/>
        <CaseID>78115272</CaseID>
        <CaseJudicialPersonPresentationDS>
          <CaseJudicalPersonActive>
            <CaseID>78115272</CaseID>
            <JudicialPersonID>029737269@GOV.IL</JudicialPersonID>
            <JudicialPersonTypeID>1</JudicialPersonTypeID>
            <JudicialTypeID>3</JudicialTypeID>
            <IsChairman>true</IsChairman>
            <TreatmentStartDate>2024-04-18T09:56:39.317+03:00</TreatmentStartDate>
            <TreatmentFinishDate>9999-12-31T23:59:59.997+02:00</TreatmentFinishDate>
            <IdentificationCardNumber>029737269</IdentificationCardNumber>
            <DisplayName>עמי קובו</DisplayName>
            <JudicialTypeName>הרכב שופטים</JudicialTypeName>
            <CaseJudicialGroupNumber>577280</CaseJudicialGroupNumber>
            <FirstName>עמי</FirstName>
            <LastName>קובו</LastName>
            <JudicialPersonTitle>שופט</JudicialPersonTitle>
          </CaseJudicalPersonActive>
          <CaseJudicalPersonActive>
            <CaseID>78115272</CaseID>
            <JudicialPersonID>028615656@GOV.IL</JudicialPersonID>
            <JudicialPersonTypeID>1</JudicialPersonTypeID>
            <JudicialTypeID>3</JudicialTypeID>
            <IsChairman>false</IsChairman>
            <TreatmentStartDate>2024-04-18T09:56:39.317+03:00</TreatmentStartDate>
            <TreatmentFinishDate>9999-12-31T23:59:59.997+02:00</TreatmentFinishDate>
            <IdentificationCardNumber>028615656</IdentificationCardNumber>
            <DisplayName>מיכאל קרשן</DisplayName>
            <JudicialTypeName>הרכב שופטים</JudicialTypeName>
            <CaseJudicialGroupNumber>577280</CaseJudicialGroupNumber>
            <FirstName>מיכאל</FirstName>
            <LastName>קרשן</LastName>
            <JudicialPersonTitle>שופט</JudicialPersonTitle>
          </CaseJudicalPersonActive>
          <CaseJudicalPersonActive>
            <CaseID>78115272</CaseID>
            <JudicialPersonID>027781319@GOV.IL</JudicialPersonID>
            <JudicialPersonTypeID>1</JudicialPersonTypeID>
            <JudicialTypeID>3</JudicialTypeID>
            <IsChairman>false</IsChairman>
            <TreatmentStartDate>2024-04-18T09:56:39.317+03:00</TreatmentStartDate>
            <TreatmentFinishDate>9999-12-31T23:59:59.997+02:00</TreatmentFinishDate>
            <IdentificationCardNumber>027781319</IdentificationCardNumber>
            <DisplayName>מרב גרינברג</DisplayName>
            <JudicialTypeName>הרכב שופטים</JudicialTypeName>
            <CaseJudicialGroupNumber>577280</CaseJudicialGroupNumber>
            <FirstName>מרב</FirstName>
            <LastName>גרינברג</LastName>
            <JudicialPersonTitle>שופט</JudicialPersonTitle>
          </CaseJudicalPersonActive>
        </CaseJudicialPersonPresentationDS>
        <CasePartyID>237286276</CasePartyID>
        <PartyTypeID>4</PartyTypeID>
        <ActivityStatusID>1</ActivityStatusID>
        <PartyAliasID>101</PartyAliasID>
        <PartyAliasName>עד בית משפט</PartyAliasName>
        <LegalEntityID>80313997</LegalEntityID>
        <CaseLegalEntityID>118637489</CaseLegalEntityID>
        <AuthenticationTypeID>2</AuthenticationTypeID>
        <AuthenticationTypeName>דרכון</AuthenticationTypeName>
        <LegalEntityNumber>P5533473B</LegalEntityNumber>
        <IsMainPartyType>true</IsMainPartyType>
        <CaseDisplayIdentifier>33630-02-21</CaseDisplayIdentifier>
        <CaseTypeID>10284</CaseTypeID>
        <CaseTypeName>תיק פלילי פשע חמור עדות קטין נפגע עבירה (תפח"ע)</CaseTypeName>
        <CaseName>מדינת ישראל נ' אויקנין(עציר)</CaseName>
        <FullAddress>שפירא 7/7 פתח תקווה קומה 4</FullAddress>
        <MotionID>0</MotionID>
        <CasePleaID>0</CasePleaID>
        <PassportCountryID>131</PassportCountryID>
        <LinkedCaseID>0</LinkedCaseID>
        <PartyID>2</PartyID>
        <CasePartyCategoryID>2</CasePartyCategoryID>
        <LegalEntityAddressID>86173892</LegalEntityAddressID>
        <PleaTypeID>8</PleaTypeID>
        <GroupPartyAlias/>
        <IsConverted>false</IsConverted>
        <LegalEntityNameID>92676977</LegalEntityNameID>
        <RepresentatedNamesOfAssistant/>
        <LegalEntityTypeID>2</LegalEntityTypeID>
        <IsVerdictExists>false</IsVerdictExists>
        <IsAsirAzir>false</IsAsirAzir>
        <MainAndSecSpec/>
        <IsPublicationProhibited>false</IsPublicationProhibited>
        <PublicationProhibitedFullName>Engelica Dico</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צרלי סבג</FullName>
        <FirstName>צרלי</FirstName>
        <LastName>סבג</LastName>
        <PartyPropertyName/>
        <AuthenticationTypeAndNumber>מ.ר. 37225</AuthenticationTypeAndNumber>
        <RepresentatedOrRepresentativesNames>אהרן אויקנין</RepresentatedOrRepresentativesNames>
        <RepresentatedOrRepresentativesCount>1</RepresentatedOrRepresentativesCount>
        <InvitedBy/>
        <CaseID>78115272</CaseID>
        <CaseJudicialPersonPresentationDS>
          <CaseJudicalPersonActive>
            <CaseID>78115272</CaseID>
            <JudicialPersonID>029737269@GOV.IL</JudicialPersonID>
            <JudicialPersonTypeID>1</JudicialPersonTypeID>
            <JudicialTypeID>3</JudicialTypeID>
            <IsChairman>true</IsChairman>
            <TreatmentStartDate>2024-04-18T09:56:39.317+03:00</TreatmentStartDate>
            <TreatmentFinishDate>9999-12-31T23:59:59.997+02:00</TreatmentFinishDate>
            <IdentificationCardNumber>029737269</IdentificationCardNumber>
            <DisplayName>עמי קובו</DisplayName>
            <JudicialTypeName>הרכב שופטים</JudicialTypeName>
            <CaseJudicialGroupNumber>577280</CaseJudicialGroupNumber>
            <FirstName>עמי</FirstName>
            <LastName>קובו</LastName>
            <JudicialPersonTitle>שופט</JudicialPersonTitle>
          </CaseJudicalPersonActive>
          <CaseJudicalPersonActive>
            <CaseID>78115272</CaseID>
            <JudicialPersonID>028615656@GOV.IL</JudicialPersonID>
            <JudicialPersonTypeID>1</JudicialPersonTypeID>
            <JudicialTypeID>3</JudicialTypeID>
            <IsChairman>false</IsChairman>
            <TreatmentStartDate>2024-04-18T09:56:39.317+03:00</TreatmentStartDate>
            <TreatmentFinishDate>9999-12-31T23:59:59.997+02:00</TreatmentFinishDate>
            <IdentificationCardNumber>028615656</IdentificationCardNumber>
            <DisplayName>מיכאל קרשן</DisplayName>
            <JudicialTypeName>הרכב שופטים</JudicialTypeName>
            <CaseJudicialGroupNumber>577280</CaseJudicialGroupNumber>
            <FirstName>מיכאל</FirstName>
            <LastName>קרשן</LastName>
            <JudicialPersonTitle>שופט</JudicialPersonTitle>
          </CaseJudicalPersonActive>
          <CaseJudicalPersonActive>
            <CaseID>78115272</CaseID>
            <JudicialPersonID>027781319@GOV.IL</JudicialPersonID>
            <JudicialPersonTypeID>1</JudicialPersonTypeID>
            <JudicialTypeID>3</JudicialTypeID>
            <IsChairman>false</IsChairman>
            <TreatmentStartDate>2024-04-18T09:56:39.317+03:00</TreatmentStartDate>
            <TreatmentFinishDate>9999-12-31T23:59:59.997+02:00</TreatmentFinishDate>
            <IdentificationCardNumber>027781319</IdentificationCardNumber>
            <DisplayName>מרב גרינברג</DisplayName>
            <JudicialTypeName>הרכב שופטים</JudicialTypeName>
            <CaseJudicialGroupNumber>577280</CaseJudicialGroupNumber>
            <FirstName>מרב</FirstName>
            <LastName>גרינברג</LastName>
            <JudicialPersonTitle>שופט</JudicialPersonTitle>
          </CaseJudicalPersonActive>
        </CaseJudicialPersonPresentationDS>
        <CasePartyID>222914179</CasePartyID>
        <PartyTypeID>2</PartyTypeID>
        <ActivityStatusID>1</ActivityStatusID>
        <PartyAliasID>32</PartyAliasID>
        <PartyAliasName>בא כוח נאשמים</PartyAliasName>
        <LegalEntityID>409612</LegalEntityID>
        <CaseLegalEntityID>114272858</CaseLegalEntityID>
        <AuthenticationTypeID>4</AuthenticationTypeID>
        <AuthenticationTypeName>מ.ר.</AuthenticationTypeName>
        <LegalEntityNumber>37225</LegalEntityNumber>
        <IsMainPartyType>true</IsMainPartyType>
        <CaseDisplayIdentifier>33630-02-21</CaseDisplayIdentifier>
        <CaseTypeID>10284</CaseTypeID>
        <CaseTypeName>תיק פלילי פשע חמור עדות קטין נפגע עבירה (תפח"ע)</CaseTypeName>
        <CaseName>מדינת ישראל נ' אויקנין(עציר)</CaseName>
        <FullAddress>שד' שאול המלך 39 תל אביב -יפו קומה 5 כניסה B</FullAddress>
        <EmailAddress>charlie.law.office@gmail.com</EmailAddress>
        <MotionID>0</MotionID>
        <CasePleaID>0</CasePleaID>
        <FatherName xml:space="preserve">        </FatherName>
        <LinkedCaseID>0</LinkedCaseID>
        <PartyID>2</PartyID>
        <CasePartyCategoryID>2</CasePartyCategoryID>
        <LegalEntityAddressID>76767857</LegalEntityAddressID>
        <LegalEntityEmailAddressID>68112886</LegalEntityEmailAddressID>
        <PleaTypeID>8</PleaTypeID>
        <LawyerOfficeName>משרד עו"ד: צרלי סבג</LawyerOfficeName>
        <LawyerOfficeID>450256</LawyerOfficeID>
        <GroupPartyAlias/>
        <IsConverted>false</IsConverted>
        <LegalEntityNameID>30596</LegalEntityNameID>
        <RepresentatedNamesOfAssistant/>
        <LegalEntityTypeID>4</LegalEntityTypeID>
        <IsVerdictExists>false</IsVerdictExists>
        <IsAsirAzir>false</IsAsirAzir>
        <MainAndSecSpec/>
        <IsPublicationProhibited>false</IsPublicationProhibited>
        <PublicationProhibitedFullName>צרלי סבג</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שחר סנטו</FullName>
        <FirstName>שחר</FirstName>
        <LastName>סנטו</LastName>
        <PartyPropertyName/>
        <AuthenticationTypeAndNumber>ת"ז 209134139</AuthenticationTypeAndNumber>
        <RepresentatedOrRepresentativesNames/>
        <RepresentatedOrRepresentativesCount>0</RepresentatedOrRepresentativesCount>
        <InvitedBy/>
        <CaseID>78115272</CaseID>
        <CaseJudicialPersonPresentationDS>
          <CaseJudicalPersonActive>
            <CaseID>78115272</CaseID>
            <JudicialPersonID>029737269@GOV.IL</JudicialPersonID>
            <JudicialPersonTypeID>1</JudicialPersonTypeID>
            <JudicialTypeID>3</JudicialTypeID>
            <IsChairman>true</IsChairman>
            <TreatmentStartDate>2024-04-18T09:56:39.317+03:00</TreatmentStartDate>
            <TreatmentFinishDate>9999-12-31T23:59:59.997+02:00</TreatmentFinishDate>
            <IdentificationCardNumber>029737269</IdentificationCardNumber>
            <DisplayName>עמי קובו</DisplayName>
            <JudicialTypeName>הרכב שופטים</JudicialTypeName>
            <CaseJudicialGroupNumber>577280</CaseJudicialGroupNumber>
            <FirstName>עמי</FirstName>
            <LastName>קובו</LastName>
            <JudicialPersonTitle>שופט</JudicialPersonTitle>
          </CaseJudicalPersonActive>
          <CaseJudicalPersonActive>
            <CaseID>78115272</CaseID>
            <JudicialPersonID>028615656@GOV.IL</JudicialPersonID>
            <JudicialPersonTypeID>1</JudicialPersonTypeID>
            <JudicialTypeID>3</JudicialTypeID>
            <IsChairman>false</IsChairman>
            <TreatmentStartDate>2024-04-18T09:56:39.317+03:00</TreatmentStartDate>
            <TreatmentFinishDate>9999-12-31T23:59:59.997+02:00</TreatmentFinishDate>
            <IdentificationCardNumber>028615656</IdentificationCardNumber>
            <DisplayName>מיכאל קרשן</DisplayName>
            <JudicialTypeName>הרכב שופטים</JudicialTypeName>
            <CaseJudicialGroupNumber>577280</CaseJudicialGroupNumber>
            <FirstName>מיכאל</FirstName>
            <LastName>קרשן</LastName>
            <JudicialPersonTitle>שופט</JudicialPersonTitle>
          </CaseJudicalPersonActive>
          <CaseJudicalPersonActive>
            <CaseID>78115272</CaseID>
            <JudicialPersonID>027781319@GOV.IL</JudicialPersonID>
            <JudicialPersonTypeID>1</JudicialPersonTypeID>
            <JudicialTypeID>3</JudicialTypeID>
            <IsChairman>false</IsChairman>
            <TreatmentStartDate>2024-04-18T09:56:39.317+03:00</TreatmentStartDate>
            <TreatmentFinishDate>9999-12-31T23:59:59.997+02:00</TreatmentFinishDate>
            <IdentificationCardNumber>027781319</IdentificationCardNumber>
            <DisplayName>מרב גרינברג</DisplayName>
            <JudicialTypeName>הרכב שופטים</JudicialTypeName>
            <CaseJudicialGroupNumber>577280</CaseJudicialGroupNumber>
            <FirstName>מרב</FirstName>
            <LastName>גרינברג</LastName>
            <JudicialPersonTitle>שופט</JudicialPersonTitle>
          </CaseJudicalPersonActive>
        </CaseJudicialPersonPresentationDS>
        <CasePartyID>238790818</CasePartyID>
        <PartyTypeID>3</PartyTypeID>
        <ActivityStatusID>1</ActivityStatusID>
        <OrdinalNumber>1</OrdinalNumber>
        <LegalEntityID>69696277</LegalEntityID>
        <CaseLegalEntityID>119089618</CaseLegalEntityID>
        <AssistantRoleID>12</AssistantRoleID>
        <AuthenticationTypeID>1</AuthenticationTypeID>
        <AuthenticationTypeName>ת"ז</AuthenticationTypeName>
        <LegalEntityNumber>209134139</LegalEntityNumber>
        <IsMainPartyType>true</IsMainPartyType>
        <CaseDisplayIdentifier>33630-02-21</CaseDisplayIdentifier>
        <CaseTypeID>10284</CaseTypeID>
        <CaseTypeName>תיק פלילי פשע חמור עדות קטין נפגע עבירה (תפח"ע)</CaseTypeName>
        <CaseName>מדינת ישראל נ' אויקנין(עציר)</CaseName>
        <FullAddress>. פתח תקווה </FullAddress>
        <MotionID>0</MotionID>
        <CasePleaID>0</CasePleaID>
        <FatherName>ארז</FatherName>
        <LinkedCaseID>0</LinkedCaseID>
        <PartyID>1</PartyID>
        <CasePartyCategoryID>2</CasePartyCategoryID>
        <LegalEntityAddressID>86307538</LegalEntityAddressID>
        <PleaTypeID>8</PleaTypeID>
        <GroupPartyAlias/>
        <IsConverted>false</IsConverted>
        <LegalEntityRegisteredNameID>9856561</LegalEntityRegisteredNameID>
        <LegalEntityNameID>92849068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שחר סנטו</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78115272</CaseID>
        <CaseJudicialPersonPresentationDS>
          <CaseJudicalPersonActive>
            <CaseID>78115272</CaseID>
            <JudicialPersonID>029737269@GOV.IL</JudicialPersonID>
            <JudicialPersonTypeID>1</JudicialPersonTypeID>
            <JudicialTypeID>3</JudicialTypeID>
            <IsChairman>true</IsChairman>
            <TreatmentStartDate>2024-04-18T09:56:39.317+03:00</TreatmentStartDate>
            <TreatmentFinishDate>9999-12-31T23:59:59.997+02:00</TreatmentFinishDate>
            <IdentificationCardNumber>029737269</IdentificationCardNumber>
            <DisplayName>עמי קובו</DisplayName>
            <JudicialTypeName>הרכב שופטים</JudicialTypeName>
            <CaseJudicialGroupNumber>577280</CaseJudicialGroupNumber>
            <FirstName>עמי</FirstName>
            <LastName>קובו</LastName>
            <JudicialPersonTitle>שופט</JudicialPersonTitle>
          </CaseJudicalPersonActive>
          <CaseJudicalPersonActive>
            <CaseID>78115272</CaseID>
            <JudicialPersonID>028615656@GOV.IL</JudicialPersonID>
            <JudicialPersonTypeID>1</JudicialPersonTypeID>
            <JudicialTypeID>3</JudicialTypeID>
            <IsChairman>false</IsChairman>
            <TreatmentStartDate>2024-04-18T09:56:39.317+03:00</TreatmentStartDate>
            <TreatmentFinishDate>9999-12-31T23:59:59.997+02:00</TreatmentFinishDate>
            <IdentificationCardNumber>028615656</IdentificationCardNumber>
            <DisplayName>מיכאל קרשן</DisplayName>
            <JudicialTypeName>הרכב שופטים</JudicialTypeName>
            <CaseJudicialGroupNumber>577280</CaseJudicialGroupNumber>
            <FirstName>מיכאל</FirstName>
            <LastName>קרשן</LastName>
            <JudicialPersonTitle>שופט</JudicialPersonTitle>
          </CaseJudicalPersonActive>
          <CaseJudicalPersonActive>
            <CaseID>78115272</CaseID>
            <JudicialPersonID>027781319@GOV.IL</JudicialPersonID>
            <JudicialPersonTypeID>1</JudicialPersonTypeID>
            <JudicialTypeID>3</JudicialTypeID>
            <IsChairman>false</IsChairman>
            <TreatmentStartDate>2024-04-18T09:56:39.317+03:00</TreatmentStartDate>
            <TreatmentFinishDate>9999-12-31T23:59:59.997+02:00</TreatmentFinishDate>
            <IdentificationCardNumber>027781319</IdentificationCardNumber>
            <DisplayName>מרב גרינברג</DisplayName>
            <JudicialTypeName>הרכב שופטים</JudicialTypeName>
            <CaseJudicialGroupNumber>577280</CaseJudicialGroupNumber>
            <FirstName>מרב</FirstName>
            <LastName>גרינברג</LastName>
            <JudicialPersonTitle>שופט</JudicialPersonTitle>
          </CaseJudicalPersonActive>
        </CaseJudicialPersonPresentationDS>
        <CasePartyID>222898282</CasePartyID>
        <PartyTypeID>1</PartyTypeID>
        <ActivityStatusID>1</ActivityStatusID>
        <PartyAliasID>11</PartyAliasID>
        <PartyAliasName>מאשימה</PartyAliasName>
        <OrdinalNumber>1</OrdinalNumber>
        <LegalEntityID>4</LegalEntityID>
        <CaseLegalEntityID>114268375</CaseLegalEntityID>
        <AuthenticationTypeID>41</AuthenticationTypeID>
        <AuthenticationTypeName>מדינת ישראל </AuthenticationTypeName>
        <LegalEntityNumber/>
        <IsMainPartyType>true</IsMainPartyType>
        <CaseDisplayIdentifier>33630-02-21</CaseDisplayIdentifier>
        <CaseTypeID>10284</CaseTypeID>
        <CaseTypeName>תיק פלילי פשע חמור עדות קטין נפגע עבירה (תפח"ע)</CaseTypeName>
        <CaseName>מדינת ישראל נ' אויקנין(עציר)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78115272</CaseID>
        <CaseJudicialPersonPresentationDS>
          <CaseJudicalPersonActive>
            <CaseID>78115272</CaseID>
            <JudicialPersonID>029737269@GOV.IL</JudicialPersonID>
            <JudicialPersonTypeID>1</JudicialPersonTypeID>
            <JudicialTypeID>3</JudicialTypeID>
            <IsChairman>true</IsChairman>
            <TreatmentStartDate>2024-04-18T09:56:39.317+03:00</TreatmentStartDate>
            <TreatmentFinishDate>9999-12-31T23:59:59.997+02:00</TreatmentFinishDate>
            <IdentificationCardNumber>029737269</IdentificationCardNumber>
            <DisplayName>עמי קובו</DisplayName>
            <JudicialTypeName>הרכב שופטים</JudicialTypeName>
            <CaseJudicialGroupNumber>577280</CaseJudicialGroupNumber>
            <FirstName>עמי</FirstName>
            <LastName>קובו</LastName>
            <JudicialPersonTitle>שופט</JudicialPersonTitle>
          </CaseJudicalPersonActive>
          <CaseJudicalPersonActive>
            <CaseID>78115272</CaseID>
            <JudicialPersonID>028615656@GOV.IL</JudicialPersonID>
            <JudicialPersonTypeID>1</JudicialPersonTypeID>
            <JudicialTypeID>3</JudicialTypeID>
            <IsChairman>false</IsChairman>
            <TreatmentStartDate>2024-04-18T09:56:39.317+03:00</TreatmentStartDate>
            <TreatmentFinishDate>9999-12-31T23:59:59.997+02:00</TreatmentFinishDate>
            <IdentificationCardNumber>028615656</IdentificationCardNumber>
            <DisplayName>מיכאל קרשן</DisplayName>
            <JudicialTypeName>הרכב שופטים</JudicialTypeName>
            <CaseJudicialGroupNumber>577280</CaseJudicialGroupNumber>
            <FirstName>מיכאל</FirstName>
            <LastName>קרשן</LastName>
            <JudicialPersonTitle>שופט</JudicialPersonTitle>
          </CaseJudicalPersonActive>
          <CaseJudicalPersonActive>
            <CaseID>78115272</CaseID>
            <JudicialPersonID>027781319@GOV.IL</JudicialPersonID>
            <JudicialPersonTypeID>1</JudicialPersonTypeID>
            <JudicialTypeID>3</JudicialTypeID>
            <IsChairman>false</IsChairman>
            <TreatmentStartDate>2024-04-18T09:56:39.317+03:00</TreatmentStartDate>
            <TreatmentFinishDate>9999-12-31T23:59:59.997+02:00</TreatmentFinishDate>
            <IdentificationCardNumber>027781319</IdentificationCardNumber>
            <DisplayName>מרב גרינברג</DisplayName>
            <JudicialTypeName>הרכב שופטים</JudicialTypeName>
            <CaseJudicialGroupNumber>577280</CaseJudicialGroupNumber>
            <FirstName>מרב</FirstName>
            <LastName>גרינברג</LastName>
            <JudicialPersonTitle>שופט</JudicialPersonTitle>
          </CaseJudicalPersonActive>
        </CaseJudicialPersonPresentationDS>
        <CasePartyID>222898283</CasePartyID>
        <PartyTypeID>2</PartyTypeID>
        <ActivityStatusID>1</ActivityStatusID>
        <PartyAliasID>30</PartyAliasID>
        <PartyAliasName>בא כוח מאשימה</PartyAliasName>
        <OrdinalNumber>1</OrdinalNumber>
        <LegalEntityID>398656</LegalEntityID>
        <CaseLegalEntityID>114268376</CaseLegalEntityID>
        <AuthenticationTypeID>4</AuthenticationTypeID>
        <AuthenticationTypeName>מ.ר.</AuthenticationTypeName>
        <LegalEntityNumber>19202</LegalEntityNumber>
        <IsMainPartyType>true</IsMainPartyType>
        <CaseDisplayIdentifier>33630-02-21</CaseDisplayIdentifier>
        <CaseTypeID>10284</CaseTypeID>
        <CaseTypeName>תיק פלילי פשע חמור עדות קטין נפגע עבירה (תפח"ע)</CaseTypeName>
        <CaseName>מדינת ישראל נ' אויקנין(עציר)</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MainAndSecSpec/>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אהרן אויקנין (עציר)</FullName>
        <FirstName>אהרן</FirstName>
        <LastName>אויקנין</LastName>
        <PartyPropertyID>6</PartyPropertyID>
        <PartyPropertyName/>
        <AuthenticationTypeAndNumber>ת"ז 023551112</AuthenticationTypeAndNumber>
        <RepresentatedOrRepresentativesNames>צרלי סבג</RepresentatedOrRepresentativesNames>
        <RepresentatedOrRepresentativesCount>1</RepresentatedOrRepresentativesCount>
        <InvitedBy/>
        <CaseID>78115272</CaseID>
        <CaseJudicialPersonPresentationDS>
          <CaseJudicalPersonActive>
            <CaseID>78115272</CaseID>
            <JudicialPersonID>029737269@GOV.IL</JudicialPersonID>
            <JudicialPersonTypeID>1</JudicialPersonTypeID>
            <JudicialTypeID>3</JudicialTypeID>
            <IsChairman>true</IsChairman>
            <TreatmentStartDate>2024-04-18T09:56:39.317+03:00</TreatmentStartDate>
            <TreatmentFinishDate>9999-12-31T23:59:59.997+02:00</TreatmentFinishDate>
            <IdentificationCardNumber>029737269</IdentificationCardNumber>
            <DisplayName>עמי קובו</DisplayName>
            <JudicialTypeName>הרכב שופטים</JudicialTypeName>
            <CaseJudicialGroupNumber>577280</CaseJudicialGroupNumber>
            <FirstName>עמי</FirstName>
            <LastName>קובו</LastName>
            <JudicialPersonTitle>שופט</JudicialPersonTitle>
          </CaseJudicalPersonActive>
          <CaseJudicalPersonActive>
            <CaseID>78115272</CaseID>
            <JudicialPersonID>028615656@GOV.IL</JudicialPersonID>
            <JudicialPersonTypeID>1</JudicialPersonTypeID>
            <JudicialTypeID>3</JudicialTypeID>
            <IsChairman>false</IsChairman>
            <TreatmentStartDate>2024-04-18T09:56:39.317+03:00</TreatmentStartDate>
            <TreatmentFinishDate>9999-12-31T23:59:59.997+02:00</TreatmentFinishDate>
            <IdentificationCardNumber>028615656</IdentificationCardNumber>
            <DisplayName>מיכאל קרשן</DisplayName>
            <JudicialTypeName>הרכב שופטים</JudicialTypeName>
            <CaseJudicialGroupNumber>577280</CaseJudicialGroupNumber>
            <FirstName>מיכאל</FirstName>
            <LastName>קרשן</LastName>
            <JudicialPersonTitle>שופט</JudicialPersonTitle>
          </CaseJudicalPersonActive>
          <CaseJudicalPersonActive>
            <CaseID>78115272</CaseID>
            <JudicialPersonID>027781319@GOV.IL</JudicialPersonID>
            <JudicialPersonTypeID>1</JudicialPersonTypeID>
            <JudicialTypeID>3</JudicialTypeID>
            <IsChairman>false</IsChairman>
            <TreatmentStartDate>2024-04-18T09:56:39.317+03:00</TreatmentStartDate>
            <TreatmentFinishDate>9999-12-31T23:59:59.997+02:00</TreatmentFinishDate>
            <IdentificationCardNumber>027781319</IdentificationCardNumber>
            <DisplayName>מרב גרינברג</DisplayName>
            <JudicialTypeName>הרכב שופטים</JudicialTypeName>
            <CaseJudicialGroupNumber>577280</CaseJudicialGroupNumber>
            <FirstName>מרב</FirstName>
            <LastName>גרינברג</LastName>
            <JudicialPersonTitle>שופט</JudicialPersonTitle>
          </CaseJudicalPersonActive>
        </CaseJudicialPersonPresentationDS>
        <CasePartyID>222898284</CasePartyID>
        <PartyTypeID>1</PartyTypeID>
        <ActivityStatusID>1</ActivityStatusID>
        <PartyAliasID>13</PartyAliasID>
        <PartyAliasName>נאשם</PartyAliasName>
        <OrdinalNumber>1</OrdinalNumber>
        <LegalEntityID>16582661</LegalEntityID>
        <CaseLegalEntityID>114268377</CaseLegalEntityID>
        <AuthenticationTypeID>1</AuthenticationTypeID>
        <AuthenticationTypeName>ת"ז</AuthenticationTypeName>
        <LegalEntityNumber>023551112</LegalEntityNumber>
        <IsMainPartyType>true</IsMainPartyType>
        <CaseDisplayIdentifier>33630-02-21</CaseDisplayIdentifier>
        <CaseTypeID>10284</CaseTypeID>
        <CaseTypeName>תיק פלילי פשע חמור עדות קטין נפגע עבירה (תפח"ע)</CaseTypeName>
        <CaseName>מדינת ישראל נ' אויקנין(עציר)</CaseName>
        <FullAddress>קדרון 25 אלפי מנשה </FullAddress>
        <MotionID>0</MotionID>
        <CasePleaID>0</CasePleaID>
        <BirthDate>1967-01-01T00:00:00+02:00</BirthDate>
        <FatherName>דוד     </FatherName>
        <LinkedCaseID>0</LinkedCaseID>
        <PartyID>2</PartyID>
        <CasePartyCategoryID>2</CasePartyCategoryID>
        <LegalEntityAddressID>84877783</LegalEntityAddressID>
        <PleaTypeID>8</PleaTypeID>
        <GroupPartyAlias>נאשמים</GroupPartyAlias>
        <IsConverted>false</IsConverted>
        <LegalEntityRegisteredNameID>2035791</LegalEntityRegisteredNameID>
        <LegalEntityNameID>90962383</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אהרן אויקנין (עציר)</PublicationProhibitedFullName>
      </CaseParties>
      <CaseParties>
        <PartyTypeName>עד</PartyTypeName>
        <ProceedingType>כתב טענות עיקרי</ProceedingType>
        <PleaName>כתב אישום</PleaName>
        <PartyBelonging> - </PartyBelonging>
        <RoleName>עד מאשימה 7</RoleName>
        <IsSubProceeding>FALSE</IsSubProceeding>
        <FullName>רס"מ מעיין משה</FullName>
        <FirstName>רס"מ מעיין</FirstName>
        <LastName>משה</LastName>
        <PartyPropertyName/>
        <AuthenticationTypeAndNumber>ת"ז </AuthenticationTypeAndNumber>
        <RepresentatedOrRepresentativesNames/>
        <RepresentatedOrRepresentativesCount>0</RepresentatedOrRepresentativesCount>
        <InvitedBy/>
        <CaseID>78115272</CaseID>
        <CaseJudicialPersonPresentationDS>
          <CaseJudicalPersonActive>
            <CaseID>78115272</CaseID>
            <JudicialPersonID>029737269@GOV.IL</JudicialPersonID>
            <JudicialPersonTypeID>1</JudicialPersonTypeID>
            <JudicialTypeID>3</JudicialTypeID>
            <IsChairman>true</IsChairman>
            <TreatmentStartDate>2024-04-18T09:56:39.317+03:00</TreatmentStartDate>
            <TreatmentFinishDate>9999-12-31T23:59:59.997+02:00</TreatmentFinishDate>
            <IdentificationCardNumber>029737269</IdentificationCardNumber>
            <DisplayName>עמי קובו</DisplayName>
            <JudicialTypeName>הרכב שופטים</JudicialTypeName>
            <CaseJudicialGroupNumber>577280</CaseJudicialGroupNumber>
            <FirstName>עמי</FirstName>
            <LastName>קובו</LastName>
            <JudicialPersonTitle>שופט</JudicialPersonTitle>
          </CaseJudicalPersonActive>
          <CaseJudicalPersonActive>
            <CaseID>78115272</CaseID>
            <JudicialPersonID>028615656@GOV.IL</JudicialPersonID>
            <JudicialPersonTypeID>1</JudicialPersonTypeID>
            <JudicialTypeID>3</JudicialTypeID>
            <IsChairman>false</IsChairman>
            <TreatmentStartDate>2024-04-18T09:56:39.317+03:00</TreatmentStartDate>
            <TreatmentFinishDate>9999-12-31T23:59:59.997+02:00</TreatmentFinishDate>
            <IdentificationCardNumber>028615656</IdentificationCardNumber>
            <DisplayName>מיכאל קרשן</DisplayName>
            <JudicialTypeName>הרכב שופטים</JudicialTypeName>
            <CaseJudicialGroupNumber>577280</CaseJudicialGroupNumber>
            <FirstName>מיכאל</FirstName>
            <LastName>קרשן</LastName>
            <JudicialPersonTitle>שופט</JudicialPersonTitle>
          </CaseJudicalPersonActive>
          <CaseJudicalPersonActive>
            <CaseID>78115272</CaseID>
            <JudicialPersonID>027781319@GOV.IL</JudicialPersonID>
            <JudicialPersonTypeID>1</JudicialPersonTypeID>
            <JudicialTypeID>3</JudicialTypeID>
            <IsChairman>false</IsChairman>
            <TreatmentStartDate>2024-04-18T09:56:39.317+03:00</TreatmentStartDate>
            <TreatmentFinishDate>9999-12-31T23:59:59.997+02:00</TreatmentFinishDate>
            <IdentificationCardNumber>027781319</IdentificationCardNumber>
            <DisplayName>מרב גרינברג</DisplayName>
            <JudicialTypeName>הרכב שופטים</JudicialTypeName>
            <CaseJudicialGroupNumber>577280</CaseJudicialGroupNumber>
            <FirstName>מרב</FirstName>
            <LastName>גרינברג</LastName>
            <JudicialPersonTitle>שופט</JudicialPersonTitle>
          </CaseJudicalPersonActive>
        </CaseJudicialPersonPresentationDS>
        <CasePartyID>243944959</CasePartyID>
        <PartyTypeID>4</PartyTypeID>
        <ActivityStatusID>1</ActivityStatusID>
        <PartyAliasID>71</PartyAliasID>
        <PartyAliasName>עד מאשימה</PartyAliasName>
        <OrdinalNumber>7</OrdinalNumber>
        <LegalEntityID>80635297</LegalEntityID>
        <CaseLegalEntityID>120650094</CaseLegalEntityID>
        <AuthenticationTypeID>1</AuthenticationTypeID>
        <AuthenticationTypeName>ת"ז</AuthenticationTypeName>
        <IsMainPartyType>true</IsMainPartyType>
        <CaseDisplayIdentifier>33630-02-21</CaseDisplayIdentifier>
        <CaseTypeID>10284</CaseTypeID>
        <CaseTypeName>תיק פלילי פשע חמור עדות קטין נפגע עבירה (תפח"ע)</CaseTypeName>
        <CaseName>מדינת ישראל נ' אויקנין(עציר)</CaseName>
        <FullAddress>מ.א1176528 פתח תקווה .</FullAddress>
        <MotionID>0</MotionID>
        <CasePleaID>0</CasePleaID>
        <LinkedCaseID>0</LinkedCaseID>
        <PartyID>1</PartyID>
        <CasePartyCategoryID>2</CasePartyCategoryID>
        <LegalEntityAddressID>86780525</LegalEntityAddressID>
        <PleaTypeID>8</PleaTypeID>
        <GroupPartyAlias/>
        <IsConverted>false</IsConverted>
        <LegalEntityNameID>93446660</LegalEntityNameID>
        <RepresentatedNamesOfAssistant/>
        <LegalEntityTypeID>1</LegalEntityTypeID>
        <IsVerdictExists>false</IsVerdictExists>
        <IsAsirAzir>false</IsAsirAzir>
        <MainAndSecSpec/>
        <IsPublicationProhibited>false</IsPublicationProhibited>
        <PublicationProhibitedFullName>רס"מ מעיין משה</PublicationProhibitedFullName>
      </CaseParties>
      <CaseParties>
        <PartyTypeName>עד</PartyTypeName>
        <ProceedingType>כתב טענות עיקרי</ProceedingType>
        <PleaName>כתב אישום</PleaName>
        <PartyBelonging> - </PartyBelonging>
        <RoleName>עד מאשימה 8</RoleName>
        <IsSubProceeding>FALSE</IsSubProceeding>
        <FullName>רס"ב ורד צברי</FullName>
        <FirstName>רס"ב ורד</FirstName>
        <LastName>צברי</LastName>
        <PartyPropertyName/>
        <AuthenticationTypeAndNumber>ת"ז </AuthenticationTypeAndNumber>
        <RepresentatedOrRepresentativesNames/>
        <RepresentatedOrRepresentativesCount>0</RepresentatedOrRepresentativesCount>
        <InvitedBy/>
        <CaseID>78115272</CaseID>
        <CaseJudicialPersonPresentationDS>
          <CaseJudicalPersonActive>
            <CaseID>78115272</CaseID>
            <JudicialPersonID>029737269@GOV.IL</JudicialPersonID>
            <JudicialPersonTypeID>1</JudicialPersonTypeID>
            <JudicialTypeID>3</JudicialTypeID>
            <IsChairman>true</IsChairman>
            <TreatmentStartDate>2024-04-18T09:56:39.317+03:00</TreatmentStartDate>
            <TreatmentFinishDate>9999-12-31T23:59:59.997+02:00</TreatmentFinishDate>
            <IdentificationCardNumber>029737269</IdentificationCardNumber>
            <DisplayName>עמי קובו</DisplayName>
            <JudicialTypeName>הרכב שופטים</JudicialTypeName>
            <CaseJudicialGroupNumber>577280</CaseJudicialGroupNumber>
            <FirstName>עמי</FirstName>
            <LastName>קובו</LastName>
            <JudicialPersonTitle>שופט</JudicialPersonTitle>
          </CaseJudicalPersonActive>
          <CaseJudicalPersonActive>
            <CaseID>78115272</CaseID>
            <JudicialPersonID>028615656@GOV.IL</JudicialPersonID>
            <JudicialPersonTypeID>1</JudicialPersonTypeID>
            <JudicialTypeID>3</JudicialTypeID>
            <IsChairman>false</IsChairman>
            <TreatmentStartDate>2024-04-18T09:56:39.317+03:00</TreatmentStartDate>
            <TreatmentFinishDate>9999-12-31T23:59:59.997+02:00</TreatmentFinishDate>
            <IdentificationCardNumber>028615656</IdentificationCardNumber>
            <DisplayName>מיכאל קרשן</DisplayName>
            <JudicialTypeName>הרכב שופטים</JudicialTypeName>
            <CaseJudicialGroupNumber>577280</CaseJudicialGroupNumber>
            <FirstName>מיכאל</FirstName>
            <LastName>קרשן</LastName>
            <JudicialPersonTitle>שופט</JudicialPersonTitle>
          </CaseJudicalPersonActive>
          <CaseJudicalPersonActive>
            <CaseID>78115272</CaseID>
            <JudicialPersonID>027781319@GOV.IL</JudicialPersonID>
            <JudicialPersonTypeID>1</JudicialPersonTypeID>
            <JudicialTypeID>3</JudicialTypeID>
            <IsChairman>false</IsChairman>
            <TreatmentStartDate>2024-04-18T09:56:39.317+03:00</TreatmentStartDate>
            <TreatmentFinishDate>9999-12-31T23:59:59.997+02:00</TreatmentFinishDate>
            <IdentificationCardNumber>027781319</IdentificationCardNumber>
            <DisplayName>מרב גרינברג</DisplayName>
            <JudicialTypeName>הרכב שופטים</JudicialTypeName>
            <CaseJudicialGroupNumber>577280</CaseJudicialGroupNumber>
            <FirstName>מרב</FirstName>
            <LastName>גרינברג</LastName>
            <JudicialPersonTitle>שופט</JudicialPersonTitle>
          </CaseJudicalPersonActive>
        </CaseJudicialPersonPresentationDS>
        <CasePartyID>243945006</CasePartyID>
        <PartyTypeID>4</PartyTypeID>
        <ActivityStatusID>1</ActivityStatusID>
        <PartyAliasID>71</PartyAliasID>
        <PartyAliasName>עד מאשימה</PartyAliasName>
        <OrdinalNumber>8</OrdinalNumber>
        <LegalEntityID>80635298</LegalEntityID>
        <CaseLegalEntityID>120650103</CaseLegalEntityID>
        <AuthenticationTypeID>1</AuthenticationTypeID>
        <AuthenticationTypeName>ת"ז</AuthenticationTypeName>
        <IsMainPartyType>true</IsMainPartyType>
        <CaseDisplayIdentifier>33630-02-21</CaseDisplayIdentifier>
        <CaseTypeID>10284</CaseTypeID>
        <CaseTypeName>תיק פלילי פשע חמור עדות קטין נפגע עבירה (תפח"ע)</CaseTypeName>
        <CaseName>מדינת ישראל נ' אויקנין(עציר)</CaseName>
        <FullAddress>מ.א1006634  .</FullAddress>
        <MotionID>0</MotionID>
        <CasePleaID>0</CasePleaID>
        <LinkedCaseID>0</LinkedCaseID>
        <PartyID>1</PartyID>
        <CasePartyCategoryID>2</CasePartyCategoryID>
        <LegalEntityAddressID>86780533</LegalEntityAddressID>
        <PleaTypeID>8</PleaTypeID>
        <GroupPartyAlias/>
        <IsConverted>false</IsConverted>
        <LegalEntityNameID>93446668</LegalEntityNameID>
        <RepresentatedNamesOfAssistant/>
        <LegalEntityTypeID>1</LegalEntityTypeID>
        <IsVerdictExists>false</IsVerdictExists>
        <IsAsirAzir>false</IsAsirAzir>
        <MainAndSecSpec/>
        <IsPublicationProhibited>false</IsPublicationProhibited>
        <PublicationProhibitedFullName>רס"ב ורד צברי</PublicationProhibitedFullName>
      </CaseParties>
      <CaseParties>
        <PartyTypeName>עד</PartyTypeName>
        <ProceedingType>כתב טענות עיקרי</ProceedingType>
        <PleaName>כתב אישום</PleaName>
        <PartyBelonging> - </PartyBelonging>
        <RoleName>עד מאשימה 9</RoleName>
        <IsSubProceeding>FALSE</IsSubProceeding>
        <FullName>רס"ר דייב טסה</FullName>
        <FirstName>רס"ר דייב</FirstName>
        <LastName>טסה</LastName>
        <PartyPropertyName/>
        <AuthenticationTypeAndNumber>ת"ז </AuthenticationTypeAndNumber>
        <RepresentatedOrRepresentativesNames/>
        <RepresentatedOrRepresentativesCount>0</RepresentatedOrRepresentativesCount>
        <InvitedBy/>
        <CaseID>78115272</CaseID>
        <CaseJudicialPersonPresentationDS>
          <CaseJudicalPersonActive>
            <CaseID>78115272</CaseID>
            <JudicialPersonID>029737269@GOV.IL</JudicialPersonID>
            <JudicialPersonTypeID>1</JudicialPersonTypeID>
            <JudicialTypeID>3</JudicialTypeID>
            <IsChairman>true</IsChairman>
            <TreatmentStartDate>2024-04-18T09:56:39.317+03:00</TreatmentStartDate>
            <TreatmentFinishDate>9999-12-31T23:59:59.997+02:00</TreatmentFinishDate>
            <IdentificationCardNumber>029737269</IdentificationCardNumber>
            <DisplayName>עמי קובו</DisplayName>
            <JudicialTypeName>הרכב שופטים</JudicialTypeName>
            <CaseJudicialGroupNumber>577280</CaseJudicialGroupNumber>
            <FirstName>עמי</FirstName>
            <LastName>קובו</LastName>
            <JudicialPersonTitle>שופט</JudicialPersonTitle>
          </CaseJudicalPersonActive>
          <CaseJudicalPersonActive>
            <CaseID>78115272</CaseID>
            <JudicialPersonID>028615656@GOV.IL</JudicialPersonID>
            <JudicialPersonTypeID>1</JudicialPersonTypeID>
            <JudicialTypeID>3</JudicialTypeID>
            <IsChairman>false</IsChairman>
            <TreatmentStartDate>2024-04-18T09:56:39.317+03:00</TreatmentStartDate>
            <TreatmentFinishDate>9999-12-31T23:59:59.997+02:00</TreatmentFinishDate>
            <IdentificationCardNumber>028615656</IdentificationCardNumber>
            <DisplayName>מיכאל קרשן</DisplayName>
            <JudicialTypeName>הרכב שופטים</JudicialTypeName>
            <CaseJudicialGroupNumber>577280</CaseJudicialGroupNumber>
            <FirstName>מיכאל</FirstName>
            <LastName>קרשן</LastName>
            <JudicialPersonTitle>שופט</JudicialPersonTitle>
          </CaseJudicalPersonActive>
          <CaseJudicalPersonActive>
            <CaseID>78115272</CaseID>
            <JudicialPersonID>027781319@GOV.IL</JudicialPersonID>
            <JudicialPersonTypeID>1</JudicialPersonTypeID>
            <JudicialTypeID>3</JudicialTypeID>
            <IsChairman>false</IsChairman>
            <TreatmentStartDate>2024-04-18T09:56:39.317+03:00</TreatmentStartDate>
            <TreatmentFinishDate>9999-12-31T23:59:59.997+02:00</TreatmentFinishDate>
            <IdentificationCardNumber>027781319</IdentificationCardNumber>
            <DisplayName>מרב גרינברג</DisplayName>
            <JudicialTypeName>הרכב שופטים</JudicialTypeName>
            <CaseJudicialGroupNumber>577280</CaseJudicialGroupNumber>
            <FirstName>מרב</FirstName>
            <LastName>גרינברג</LastName>
            <JudicialPersonTitle>שופט</JudicialPersonTitle>
          </CaseJudicalPersonActive>
        </CaseJudicialPersonPresentationDS>
        <CasePartyID>243945055</CasePartyID>
        <PartyTypeID>4</PartyTypeID>
        <ActivityStatusID>1</ActivityStatusID>
        <PartyAliasID>71</PartyAliasID>
        <PartyAliasName>עד מאשימה</PartyAliasName>
        <OrdinalNumber>9</OrdinalNumber>
        <LegalEntityID>80635302</LegalEntityID>
        <CaseLegalEntityID>120650126</CaseLegalEntityID>
        <AuthenticationTypeID>1</AuthenticationTypeID>
        <AuthenticationTypeName>ת"ז</AuthenticationTypeName>
        <IsMainPartyType>true</IsMainPartyType>
        <CaseDisplayIdentifier>33630-02-21</CaseDisplayIdentifier>
        <CaseTypeID>10284</CaseTypeID>
        <CaseTypeName>תיק פלילי פשע חמור עדות קטין נפגע עבירה (תפח"ע)</CaseTypeName>
        <CaseName>מדינת ישראל נ' אויקנין(עציר)</CaseName>
        <FullAddress>מ.א1253061  .</FullAddress>
        <MotionID>0</MotionID>
        <CasePleaID>0</CasePleaID>
        <LinkedCaseID>0</LinkedCaseID>
        <PartyID>1</PartyID>
        <CasePartyCategoryID>2</CasePartyCategoryID>
        <LegalEntityAddressID>86780546</LegalEntityAddressID>
        <PleaTypeID>8</PleaTypeID>
        <GroupPartyAlias/>
        <IsConverted>false</IsConverted>
        <LegalEntityNameID>93446680</LegalEntityNameID>
        <RepresentatedNamesOfAssistant/>
        <LegalEntityTypeID>1</LegalEntityTypeID>
        <IsVerdictExists>false</IsVerdictExists>
        <IsAsirAzir>false</IsAsirAzir>
        <MainAndSecSpec/>
        <IsPublicationProhibited>false</IsPublicationProhibited>
        <PublicationProhibitedFullName>רס"ר דייב טסה</PublicationProhibitedFullName>
      </CaseParties>
      <CaseParties>
        <PartyTypeName>עד</PartyTypeName>
        <ProceedingType>כתב טענות עיקרי</ProceedingType>
        <PleaName>כתב אישום</PleaName>
        <PartyBelonging> - </PartyBelonging>
        <RoleName>עד בית משפט 10</RoleName>
        <IsSubProceeding>FALSE</IsSubProceeding>
        <FullName>יקטרינה בן יוסף</FullName>
        <FirstName>יקטרינה</FirstName>
        <LastName>בן יוסף</LastName>
        <PartyPropertyName/>
        <AuthenticationTypeAndNumber>ת"ז 320656184</AuthenticationTypeAndNumber>
        <RepresentatedOrRepresentativesNames/>
        <RepresentatedOrRepresentativesCount>0</RepresentatedOrRepresentativesCount>
        <InvitedBy/>
        <CaseID>78115272</CaseID>
        <CaseJudicialPersonPresentationDS>
          <CaseJudicalPersonActive>
            <CaseID>78115272</CaseID>
            <JudicialPersonID>029737269@GOV.IL</JudicialPersonID>
            <JudicialPersonTypeID>1</JudicialPersonTypeID>
            <JudicialTypeID>3</JudicialTypeID>
            <IsChairman>true</IsChairman>
            <TreatmentStartDate>2024-04-18T09:56:39.317+03:00</TreatmentStartDate>
            <TreatmentFinishDate>9999-12-31T23:59:59.997+02:00</TreatmentFinishDate>
            <IdentificationCardNumber>029737269</IdentificationCardNumber>
            <DisplayName>עמי קובו</DisplayName>
            <JudicialTypeName>הרכב שופטים</JudicialTypeName>
            <CaseJudicialGroupNumber>577280</CaseJudicialGroupNumber>
            <FirstName>עמי</FirstName>
            <LastName>קובו</LastName>
            <JudicialPersonTitle>שופט</JudicialPersonTitle>
          </CaseJudicalPersonActive>
          <CaseJudicalPersonActive>
            <CaseID>78115272</CaseID>
            <JudicialPersonID>028615656@GOV.IL</JudicialPersonID>
            <JudicialPersonTypeID>1</JudicialPersonTypeID>
            <JudicialTypeID>3</JudicialTypeID>
            <IsChairman>false</IsChairman>
            <TreatmentStartDate>2024-04-18T09:56:39.317+03:00</TreatmentStartDate>
            <TreatmentFinishDate>9999-12-31T23:59:59.997+02:00</TreatmentFinishDate>
            <IdentificationCardNumber>028615656</IdentificationCardNumber>
            <DisplayName>מיכאל קרשן</DisplayName>
            <JudicialTypeName>הרכב שופטים</JudicialTypeName>
            <CaseJudicialGroupNumber>577280</CaseJudicialGroupNumber>
            <FirstName>מיכאל</FirstName>
            <LastName>קרשן</LastName>
            <JudicialPersonTitle>שופט</JudicialPersonTitle>
          </CaseJudicalPersonActive>
          <CaseJudicalPersonActive>
            <CaseID>78115272</CaseID>
            <JudicialPersonID>027781319@GOV.IL</JudicialPersonID>
            <JudicialPersonTypeID>1</JudicialPersonTypeID>
            <JudicialTypeID>3</JudicialTypeID>
            <IsChairman>false</IsChairman>
            <TreatmentStartDate>2024-04-18T09:56:39.317+03:00</TreatmentStartDate>
            <TreatmentFinishDate>9999-12-31T23:59:59.997+02:00</TreatmentFinishDate>
            <IdentificationCardNumber>027781319</IdentificationCardNumber>
            <DisplayName>מרב גרינברג</DisplayName>
            <JudicialTypeName>הרכב שופטים</JudicialTypeName>
            <CaseJudicialGroupNumber>577280</CaseJudicialGroupNumber>
            <FirstName>מרב</FirstName>
            <LastName>גרינברג</LastName>
            <JudicialPersonTitle>שופט</JudicialPersonTitle>
          </CaseJudicalPersonActive>
        </CaseJudicialPersonPresentationDS>
        <CasePartyID>243945088</CasePartyID>
        <PartyTypeID>4</PartyTypeID>
        <ActivityStatusID>1</ActivityStatusID>
        <PartyAliasID>101</PartyAliasID>
        <PartyAliasName>עד בית משפט</PartyAliasName>
        <OrdinalNumber>10</OrdinalNumber>
        <LegalEntityID>80635304</LegalEntityID>
        <CaseLegalEntityID>120650133</CaseLegalEntityID>
        <AuthenticationTypeID>1</AuthenticationTypeID>
        <AuthenticationTypeName>ת"ז</AuthenticationTypeName>
        <LegalEntityNumber>320656184</LegalEntityNumber>
        <IsMainPartyType>true</IsMainPartyType>
        <CaseDisplayIdentifier>33630-02-21</CaseDisplayIdentifier>
        <CaseTypeID>10284</CaseTypeID>
        <CaseTypeName>תיק פלילי פשע חמור עדות קטין נפגע עבירה (תפח"ע)</CaseTypeName>
        <CaseName>מדינת ישראל נ' אויקנין(עציר)</CaseName>
        <FullAddress>. לוד .</FullAddress>
        <MotionID>0</MotionID>
        <CasePleaID>0</CasePleaID>
        <FatherName>יורי</FatherName>
        <LinkedCaseID>0</LinkedCaseID>
        <PartyID>1</PartyID>
        <CasePartyCategoryID>2</CasePartyCategoryID>
        <LegalEntityAddressID>87311245</LegalEntityAddressID>
        <PleaTypeID>8</PleaTypeID>
        <GroupPartyAlias/>
        <IsConverted>false</IsConverted>
        <LegalEntityRegisteredNameID>10160667</LegalEntityRegisteredNameID>
        <LegalEntityNameID>94111884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יקטרינה בן יוסף</PublicationProhibitedFullName>
      </CaseParties>
      <CaseParties>
        <PartyTypeName>עד</PartyTypeName>
        <ProceedingType>כתב טענות עיקרי</ProceedingType>
        <PleaName>כתב אישום</PleaName>
        <PartyBelonging> - </PartyBelonging>
        <RoleName>עד מאשימה 11</RoleName>
        <IsSubProceeding>FALSE</IsSubProceeding>
        <FullName>ליטל מרגלית</FullName>
        <FirstName>ליטל</FirstName>
        <LastName>מרגלית</LastName>
        <PartyPropertyName/>
        <AuthenticationTypeAndNumber>ת"ז </AuthenticationTypeAndNumber>
        <RepresentatedOrRepresentativesNames/>
        <RepresentatedOrRepresentativesCount>0</RepresentatedOrRepresentativesCount>
        <InvitedBy/>
        <CaseID>78115272</CaseID>
        <CaseJudicialPersonPresentationDS>
          <CaseJudicalPersonActive>
            <CaseID>78115272</CaseID>
            <JudicialPersonID>029737269@GOV.IL</JudicialPersonID>
            <JudicialPersonTypeID>1</JudicialPersonTypeID>
            <JudicialTypeID>3</JudicialTypeID>
            <IsChairman>true</IsChairman>
            <TreatmentStartDate>2024-04-18T09:56:39.317+03:00</TreatmentStartDate>
            <TreatmentFinishDate>9999-12-31T23:59:59.997+02:00</TreatmentFinishDate>
            <IdentificationCardNumber>029737269</IdentificationCardNumber>
            <DisplayName>עמי קובו</DisplayName>
            <JudicialTypeName>הרכב שופטים</JudicialTypeName>
            <CaseJudicialGroupNumber>577280</CaseJudicialGroupNumber>
            <FirstName>עמי</FirstName>
            <LastName>קובו</LastName>
            <JudicialPersonTitle>שופט</JudicialPersonTitle>
          </CaseJudicalPersonActive>
          <CaseJudicalPersonActive>
            <CaseID>78115272</CaseID>
            <JudicialPersonID>028615656@GOV.IL</JudicialPersonID>
            <JudicialPersonTypeID>1</JudicialPersonTypeID>
            <JudicialTypeID>3</JudicialTypeID>
            <IsChairman>false</IsChairman>
            <TreatmentStartDate>2024-04-18T09:56:39.317+03:00</TreatmentStartDate>
            <TreatmentFinishDate>9999-12-31T23:59:59.997+02:00</TreatmentFinishDate>
            <IdentificationCardNumber>028615656</IdentificationCardNumber>
            <DisplayName>מיכאל קרשן</DisplayName>
            <JudicialTypeName>הרכב שופטים</JudicialTypeName>
            <CaseJudicialGroupNumber>577280</CaseJudicialGroupNumber>
            <FirstName>מיכאל</FirstName>
            <LastName>קרשן</LastName>
            <JudicialPersonTitle>שופט</JudicialPersonTitle>
          </CaseJudicalPersonActive>
          <CaseJudicalPersonActive>
            <CaseID>78115272</CaseID>
            <JudicialPersonID>027781319@GOV.IL</JudicialPersonID>
            <JudicialPersonTypeID>1</JudicialPersonTypeID>
            <JudicialTypeID>3</JudicialTypeID>
            <IsChairman>false</IsChairman>
            <TreatmentStartDate>2024-04-18T09:56:39.317+03:00</TreatmentStartDate>
            <TreatmentFinishDate>9999-12-31T23:59:59.997+02:00</TreatmentFinishDate>
            <IdentificationCardNumber>027781319</IdentificationCardNumber>
            <DisplayName>מרב גרינברג</DisplayName>
            <JudicialTypeName>הרכב שופטים</JudicialTypeName>
            <CaseJudicialGroupNumber>577280</CaseJudicialGroupNumber>
            <FirstName>מרב</FirstName>
            <LastName>גרינברג</LastName>
            <JudicialPersonTitle>שופט</JudicialPersonTitle>
          </CaseJudicalPersonActive>
        </CaseJudicialPersonPresentationDS>
        <CasePartyID>243945139</CasePartyID>
        <PartyTypeID>4</PartyTypeID>
        <ActivityStatusID>1</ActivityStatusID>
        <PartyAliasID>71</PartyAliasID>
        <PartyAliasName>עד מאשימה</PartyAliasName>
        <OrdinalNumber>11</OrdinalNumber>
        <LegalEntityID>80635309</LegalEntityID>
        <CaseLegalEntityID>120650151</CaseLegalEntityID>
        <AuthenticationTypeID>1</AuthenticationTypeID>
        <AuthenticationTypeName>ת"ז</AuthenticationTypeName>
        <IsMainPartyType>true</IsMainPartyType>
        <CaseDisplayIdentifier>33630-02-21</CaseDisplayIdentifier>
        <CaseTypeID>10284</CaseTypeID>
        <CaseTypeName>תיק פלילי פשע חמור עדות קטין נפגע עבירה (תפח"ע)</CaseTypeName>
        <CaseName>מדינת ישראל נ' אויקנין(עציר)</CaseName>
        <FullAddress>מ.ר4940  .</FullAddress>
        <MotionID>0</MotionID>
        <CasePleaID>0</CasePleaID>
        <LinkedCaseID>0</LinkedCaseID>
        <PartyID>1</PartyID>
        <CasePartyCategoryID>2</CasePartyCategoryID>
        <LegalEntityAddressID>86780561</LegalEntityAddressID>
        <PleaTypeID>8</PleaTypeID>
        <GroupPartyAlias/>
        <IsConverted>false</IsConverted>
        <LegalEntityNameID>93446693</LegalEntityNameID>
        <RepresentatedNamesOfAssistant/>
        <LegalEntityTypeID>1</LegalEntityTypeID>
        <IsVerdictExists>false</IsVerdictExists>
        <IsAsirAzir>false</IsAsirAzir>
        <MainAndSecSpec/>
        <IsPublicationProhibited>false</IsPublicationProhibited>
        <PublicationProhibitedFullName>ליטל מרגלית</PublicationProhibitedFullName>
      </CaseParties>
      <CaseParties>
        <PartyTypeName>עד</PartyTypeName>
        <ProceedingType>כתב טענות עיקרי</ProceedingType>
        <PleaName>כתב אישום</PleaName>
        <PartyBelonging> - </PartyBelonging>
        <RoleName>עד מאשימה 12</RoleName>
        <IsSubProceeding>FALSE</IsSubProceeding>
        <FullName>ד"ר נחמן ריקרדו</FullName>
        <FirstName>ד"ר נחמן</FirstName>
        <LastName>ריקרדו</LastName>
        <PartyPropertyName/>
        <AuthenticationTypeAndNumber>ת"ז </AuthenticationTypeAndNumber>
        <RepresentatedOrRepresentativesNames/>
        <RepresentatedOrRepresentativesCount>0</RepresentatedOrRepresentativesCount>
        <InvitedBy/>
        <CaseID>78115272</CaseID>
        <CaseJudicialPersonPresentationDS>
          <CaseJudicalPersonActive>
            <CaseID>78115272</CaseID>
            <JudicialPersonID>029737269@GOV.IL</JudicialPersonID>
            <JudicialPersonTypeID>1</JudicialPersonTypeID>
            <JudicialTypeID>3</JudicialTypeID>
            <IsChairman>true</IsChairman>
            <TreatmentStartDate>2024-04-18T09:56:39.317+03:00</TreatmentStartDate>
            <TreatmentFinishDate>9999-12-31T23:59:59.997+02:00</TreatmentFinishDate>
            <IdentificationCardNumber>029737269</IdentificationCardNumber>
            <DisplayName>עמי קובו</DisplayName>
            <JudicialTypeName>הרכב שופטים</JudicialTypeName>
            <CaseJudicialGroupNumber>577280</CaseJudicialGroupNumber>
            <FirstName>עמי</FirstName>
            <LastName>קובו</LastName>
            <JudicialPersonTitle>שופט</JudicialPersonTitle>
          </CaseJudicalPersonActive>
          <CaseJudicalPersonActive>
            <CaseID>78115272</CaseID>
            <JudicialPersonID>028615656@GOV.IL</JudicialPersonID>
            <JudicialPersonTypeID>1</JudicialPersonTypeID>
            <JudicialTypeID>3</JudicialTypeID>
            <IsChairman>false</IsChairman>
            <TreatmentStartDate>2024-04-18T09:56:39.317+03:00</TreatmentStartDate>
            <TreatmentFinishDate>9999-12-31T23:59:59.997+02:00</TreatmentFinishDate>
            <IdentificationCardNumber>028615656</IdentificationCardNumber>
            <DisplayName>מיכאל קרשן</DisplayName>
            <JudicialTypeName>הרכב שופטים</JudicialTypeName>
            <CaseJudicialGroupNumber>577280</CaseJudicialGroupNumber>
            <FirstName>מיכאל</FirstName>
            <LastName>קרשן</LastName>
            <JudicialPersonTitle>שופט</JudicialPersonTitle>
          </CaseJudicalPersonActive>
          <CaseJudicalPersonActive>
            <CaseID>78115272</CaseID>
            <JudicialPersonID>027781319@GOV.IL</JudicialPersonID>
            <JudicialPersonTypeID>1</JudicialPersonTypeID>
            <JudicialTypeID>3</JudicialTypeID>
            <IsChairman>false</IsChairman>
            <TreatmentStartDate>2024-04-18T09:56:39.317+03:00</TreatmentStartDate>
            <TreatmentFinishDate>9999-12-31T23:59:59.997+02:00</TreatmentFinishDate>
            <IdentificationCardNumber>027781319</IdentificationCardNumber>
            <DisplayName>מרב גרינברג</DisplayName>
            <JudicialTypeName>הרכב שופטים</JudicialTypeName>
            <CaseJudicialGroupNumber>577280</CaseJudicialGroupNumber>
            <FirstName>מרב</FirstName>
            <LastName>גרינברג</LastName>
            <JudicialPersonTitle>שופט</JudicialPersonTitle>
          </CaseJudicalPersonActive>
        </CaseJudicialPersonPresentationDS>
        <CasePartyID>243945177</CasePartyID>
        <PartyTypeID>4</PartyTypeID>
        <ActivityStatusID>1</ActivityStatusID>
        <PartyAliasID>71</PartyAliasID>
        <PartyAliasName>עד מאשימה</PartyAliasName>
        <OrdinalNumber>12</OrdinalNumber>
        <LegalEntityID>80635313</LegalEntityID>
        <CaseLegalEntityID>120650171</CaseLegalEntityID>
        <AuthenticationTypeID>1</AuthenticationTypeID>
        <AuthenticationTypeName>ת"ז</AuthenticationTypeName>
        <IsMainPartyType>true</IsMainPartyType>
        <CaseDisplayIdentifier>33630-02-21</CaseDisplayIdentifier>
        <CaseTypeID>10284</CaseTypeID>
        <CaseTypeName>תיק פלילי פשע חמור עדות קטין נפגע עבירה (תפח"ע)</CaseTypeName>
        <CaseName>מדינת ישראל נ' אויקנין(עציר)</CaseName>
        <FullAddress>.</FullAddress>
        <MotionID>0</MotionID>
        <CasePleaID>0</CasePleaID>
        <LinkedCaseID>0</LinkedCaseID>
        <PartyID>1</PartyID>
        <CasePartyCategoryID>2</CasePartyCategoryID>
        <LegalEntityAddressID>86780568</LegalEntityAddressID>
        <PleaTypeID>8</PleaTypeID>
        <GroupPartyAlias/>
        <IsConverted>false</IsConverted>
        <LegalEntityNameID>93446701</LegalEntityNameID>
        <RepresentatedNamesOfAssistant/>
        <LegalEntityTypeID>1</LegalEntityTypeID>
        <IsVerdictExists>false</IsVerdictExists>
        <IsAsirAzir>false</IsAsirAzir>
        <MainAndSecSpec/>
        <IsPublicationProhibited>false</IsPublicationProhibited>
        <PublicationProhibitedFullName>ד"ר נחמן ריקרדו</PublicationProhibitedFullName>
      </CaseParties>
    </CasePartiesSelectionDS>
    <CaseName>מדינת ישראל נ' אויקנין(עציר)</CaseName>
    <CaseDisplayIdentifier>33630-02-21</CaseDisplayIdentifier>
    <CaseTypeShortName>תפח"ע</CaseTypeShortName>
  </dt_DecisionCase>
  <dt_DecisionJudgePanel>
    <JudgeID>029737269@GOV.IL</JudgeID>
    <DisplayName>קובו</DisplayName>
    <RoleName>שופט</RoleName>
    <UserTitleName>שופט, סגן הנשיאה</UserTitleName>
  </dt_DecisionJudgePanel>
  <dt_DecisionJudgePanel>
    <JudgeID>028615656@GOV.IL</JudgeID>
    <DisplayName>קרשן</DisplayName>
    <RoleName>שופט</RoleName>
    <UserTitleName>שופט</UserTitleName>
  </dt_DecisionJudgePanel>
  <dt_DecisionJudgePanel>
    <JudgeID>027781319@GOV.IL</JudgeID>
    <DisplayName>גרינברג</DisplayName>
    <RoleName>שופט</RoleName>
    <UserTitleName>שופטת</UserTitleName>
  </dt_DecisionJudgePanel>
  <dt_LegalEntityDetails>
    <Fax>153-98932525</Fax>
    <Phone>03-5538118</Phone>
    <AddressDesc>קומה 5 כניסה B</AddressDesc>
    <PartyID>2</PartyID>
    <PartyTypeID>2</PartyTypeID>
    <DecisionID>0</DecisionID>
    <StreetName>שד' שאול המלך 39</StreetName>
    <CityName>תל אביב -יפו</CityName>
    <FullName>צרלי סבג</FullName>
    <Email>charlie.law.office@gmail.com</Email>
    <IsPublicationProhibited>false</IsPublicationProhibited>
  </dt_LegalEntityDetails>
  <dt_LegalEntityDetails>
    <PartyID>2</PartyID>
    <PartyTypeID>4</PartyTypeID>
    <DecisionID>0</DecisionID>
    <IsPublicationProhibited>false</IsPublicationProhibited>
  </dt_LegalEntityDetails>
  <dt_LegalEntityDetails>
    <Fax/>
    <Phone/>
    <AddressDesc/>
    <PartyID>1</PartyID>
    <PartyTypeID>3</PartyTypeID>
    <DecisionID>0</DecisionID>
    <AssistantRoleID>12</AssistantRoleID>
    <StreetName>.</StreetName>
    <CityName>פתח תקווה</CityName>
    <FullName>טל סנטו</FullName>
    <Email/>
    <IsPublicationProhibited>true</IsPublicationProhibited>
  </dt_LegalEntityDetails>
  <dt_LegalEntityDetails>
    <Fax/>
    <Phone/>
    <AddressDesc/>
    <PartyID>1</PartyID>
    <PartyTypeID>3</PartyTypeID>
    <DecisionID>0</DecisionID>
    <AssistantRoleID>24</AssistantRoleID>
    <StreetName>.</StreetName>
    <CityName>פתח תקווה</CityName>
    <FullName>שרונה אסף</FullName>
    <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1</PartyTypeID>
    <DecisionID>0</DecisionID>
    <IsPublicationProhibited>false</IsPublicationProhibited>
  </dt_LegalEntityDetails>
  <dt_LegalEntityDetails>
    <Fax>03-6959567</Fax>
    <Phone>073-3924444</Phone>
    <PartyID>1</PartyID>
    <PartyTypeID>2</PartyTypeID>
    <DecisionID>0</DecisionID>
    <StreetName>הנרייטה סולד 1</StreetName>
    <CityName>תל אביב -יפו</CityName>
    <FullName>רחל אבישר-אבלס</FullName>
    <Email>pamam-plili@justice.gov.il</Email>
    <IsPublicationProhibited>false</IsPublicationProhibited>
  </dt_LegalEntityDetails>
  <dt_LegalEntityDetails>
    <PartyID>2</PartyID>
    <PartyTypeID>1</PartyTypeID>
    <DecisionID>0</DecisionID>
    <StreetName>קדרון 25</StreetName>
    <CityName>אלפי מנשה</CityName>
    <FullName>אהרן אויקנין</FullName>
    <IsPublicationProhibited>false</IsPublicationProhibited>
  </dt_LegalEntityDetails>
  <dt_LegalEntityDetails>
    <Fax/>
    <Phone/>
    <AddressDesc/>
    <PartyID>1</PartyID>
    <PartyTypeID>3</PartyTypeID>
    <DecisionID>0</DecisionID>
    <AssistantRoleID>12</AssistantRoleID>
    <StreetName>.</StreetName>
    <CityName>פתח תקווה</CityName>
    <FullName>שחר סנטו</FullName>
    <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 סגן הנשיאה עמי קובו, שופט מיכאל קרשן, שופטת מרב גרינברג</CaseJudicalPerson>
  </dt_CaseJudicalPersonActive>
  <dt_Sitting>
    <FutureSittingDate>2025-01-16T15:00:00+02:00</FutureSittingDate>
    <PreviousMeetingDate>2024-10-01T08:30:00+03:00</PreviousMeetingDate>
    <NextSittingTypeID>12</NextSittingTypeID>
    <PreviousSittingTypeID>35</PreviousSittingTypeID>
    <NextMeetingDisplayName>עמי קובו, מיכאל קרשן, מרב גרינברג</NextMeetingDisplayName>
    <NextMeetingUserUPN>027781319@GOV.IL, 028615656@GOV.IL, 029737269@GOV.IL</NextMeetingUserUPN>
    <PreviousMeetingDisplayName>עמי קובו, מיכאל קרשן, מרב גרינברג</PreviousMeetingDisplayName>
    <PreviousMeetingUserUPN>027781319@GOV.IL, 028615656@GOV.IL, 029737269@GOV.IL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75B59D-FFF6-4E04-9D51-D2C85D926FE4}">
  <ds:schemaRefs/>
</ds:datastoreItem>
</file>

<file path=customXml/itemProps2.xml><?xml version="1.0" encoding="utf-8"?>
<ds:datastoreItem xmlns:ds="http://schemas.openxmlformats.org/officeDocument/2006/customXml" ds:itemID="{0644BC85-B03F-46A3-82C3-F1E95AE7A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156</Pages>
  <Words>12649</Words>
  <Characters>63246</Characters>
  <Application>Microsoft Office Word</Application>
  <DocSecurity>0</DocSecurity>
  <Lines>527</Lines>
  <Paragraphs>151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2024-10-09T05:30:00Z</dcterms:created>
  <dcterms:modified xsi:type="dcterms:W3CDTF">2024-10-09T05:30:00Z</dcterms:modified>
</cp:coreProperties>
</file>